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1F420808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5D96F75B">
            <wp:simplePos x="0" y="0"/>
            <wp:positionH relativeFrom="column">
              <wp:posOffset>-15240</wp:posOffset>
            </wp:positionH>
            <wp:positionV relativeFrom="paragraph">
              <wp:posOffset>0</wp:posOffset>
            </wp:positionV>
            <wp:extent cx="7780020" cy="1566545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</w:t>
      </w:r>
      <w:r w:rsidR="00427C24">
        <w:rPr>
          <w:sz w:val="24"/>
          <w:szCs w:val="24"/>
        </w:rPr>
        <w:t xml:space="preserve">     </w:t>
      </w:r>
      <w:r w:rsidR="007A78D8" w:rsidRPr="00CA69FC">
        <w:rPr>
          <w:sz w:val="24"/>
          <w:szCs w:val="24"/>
        </w:rPr>
        <w:t xml:space="preserve">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890040">
        <w:rPr>
          <w:rFonts w:ascii="Arial" w:hAnsi="Arial" w:cs="Arial"/>
          <w:b/>
          <w:sz w:val="24"/>
          <w:szCs w:val="24"/>
        </w:rPr>
        <w:t>0</w:t>
      </w:r>
      <w:r w:rsidR="009904A6">
        <w:rPr>
          <w:rFonts w:ascii="Arial" w:hAnsi="Arial" w:cs="Arial"/>
          <w:b/>
          <w:sz w:val="24"/>
          <w:szCs w:val="24"/>
        </w:rPr>
        <w:t>8</w:t>
      </w:r>
      <w:r w:rsidR="004D1882">
        <w:rPr>
          <w:rFonts w:ascii="Arial" w:hAnsi="Arial" w:cs="Arial"/>
          <w:b/>
          <w:sz w:val="24"/>
          <w:szCs w:val="24"/>
        </w:rPr>
        <w:t>6</w:t>
      </w:r>
      <w:r w:rsidR="0049457C" w:rsidRPr="00890040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527158B5" w14:textId="77777777" w:rsidR="00250072" w:rsidRPr="00250072" w:rsidRDefault="00250072" w:rsidP="007F5A06">
      <w:pPr>
        <w:jc w:val="center"/>
        <w:rPr>
          <w:rFonts w:ascii="Arial" w:hAnsi="Arial" w:cs="Arial"/>
          <w:b/>
          <w:color w:val="000000"/>
          <w:spacing w:val="-6"/>
          <w:sz w:val="12"/>
          <w:szCs w:val="12"/>
        </w:rPr>
      </w:pPr>
    </w:p>
    <w:p w14:paraId="13B28B57" w14:textId="58BDD45E" w:rsidR="007F5A06" w:rsidRDefault="007F5A06" w:rsidP="007F5A06">
      <w:pPr>
        <w:jc w:val="center"/>
        <w:rPr>
          <w:rFonts w:ascii="Arial" w:hAnsi="Arial" w:cs="Arial"/>
          <w:b/>
          <w:color w:val="000000"/>
          <w:spacing w:val="-6"/>
          <w:sz w:val="36"/>
          <w:szCs w:val="24"/>
        </w:rPr>
      </w:pPr>
      <w:r>
        <w:rPr>
          <w:rFonts w:ascii="Arial" w:hAnsi="Arial" w:cs="Arial"/>
          <w:b/>
          <w:color w:val="000000"/>
          <w:spacing w:val="-6"/>
          <w:sz w:val="36"/>
          <w:szCs w:val="24"/>
        </w:rPr>
        <w:t xml:space="preserve">Avanza UABC en el cumplimiento de los </w:t>
      </w:r>
      <w:r w:rsidRPr="007F5A06">
        <w:rPr>
          <w:rFonts w:ascii="Arial" w:hAnsi="Arial" w:cs="Arial"/>
          <w:b/>
          <w:color w:val="000000"/>
          <w:spacing w:val="-6"/>
          <w:sz w:val="36"/>
          <w:szCs w:val="24"/>
        </w:rPr>
        <w:t>compromisos</w:t>
      </w:r>
    </w:p>
    <w:p w14:paraId="43984539" w14:textId="77777777" w:rsidR="007F5A06" w:rsidRPr="001B5995" w:rsidRDefault="007F5A06" w:rsidP="007F5A06">
      <w:pPr>
        <w:jc w:val="center"/>
        <w:rPr>
          <w:rFonts w:ascii="Arial" w:hAnsi="Arial" w:cs="Arial"/>
          <w:b/>
          <w:sz w:val="36"/>
          <w:szCs w:val="24"/>
        </w:rPr>
      </w:pPr>
      <w:proofErr w:type="gramStart"/>
      <w:r w:rsidRPr="001B5995">
        <w:rPr>
          <w:rFonts w:ascii="Arial" w:hAnsi="Arial" w:cs="Arial"/>
          <w:b/>
          <w:color w:val="000000"/>
          <w:spacing w:val="-6"/>
          <w:sz w:val="36"/>
          <w:szCs w:val="24"/>
        </w:rPr>
        <w:t>institucionales</w:t>
      </w:r>
      <w:proofErr w:type="gramEnd"/>
      <w:r w:rsidRPr="001B5995">
        <w:rPr>
          <w:rFonts w:ascii="Arial" w:hAnsi="Arial" w:cs="Arial"/>
          <w:b/>
          <w:color w:val="000000"/>
          <w:spacing w:val="-6"/>
          <w:sz w:val="36"/>
          <w:szCs w:val="24"/>
        </w:rPr>
        <w:t xml:space="preserve"> </w:t>
      </w:r>
      <w:r>
        <w:rPr>
          <w:rFonts w:ascii="Arial" w:hAnsi="Arial" w:cs="Arial"/>
          <w:b/>
          <w:color w:val="000000"/>
          <w:spacing w:val="-6"/>
          <w:sz w:val="36"/>
          <w:szCs w:val="24"/>
        </w:rPr>
        <w:t xml:space="preserve">establecidos en el PDI 2019-2023 </w:t>
      </w:r>
    </w:p>
    <w:p w14:paraId="43A47386" w14:textId="77777777" w:rsidR="007F5A06" w:rsidRPr="004030B2" w:rsidRDefault="007F5A06" w:rsidP="007F5A06">
      <w:pPr>
        <w:jc w:val="both"/>
        <w:rPr>
          <w:rFonts w:ascii="Arial" w:hAnsi="Arial" w:cs="Arial"/>
          <w:sz w:val="16"/>
          <w:szCs w:val="16"/>
        </w:rPr>
      </w:pPr>
      <w:r w:rsidRPr="004030B2">
        <w:rPr>
          <w:rFonts w:ascii="Arial" w:hAnsi="Arial" w:cs="Arial"/>
          <w:color w:val="000000"/>
          <w:sz w:val="16"/>
          <w:szCs w:val="16"/>
        </w:rPr>
        <w:t> </w:t>
      </w:r>
    </w:p>
    <w:p w14:paraId="16F0B107" w14:textId="77777777" w:rsidR="007F5A06" w:rsidRPr="007F5A06" w:rsidRDefault="007F5A06" w:rsidP="007F5A06">
      <w:pPr>
        <w:pStyle w:val="Prrafodelista"/>
        <w:numPr>
          <w:ilvl w:val="0"/>
          <w:numId w:val="45"/>
        </w:numPr>
        <w:suppressAutoHyphens w:val="0"/>
        <w:autoSpaceDN/>
        <w:ind w:left="284" w:hanging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7F5A06">
        <w:rPr>
          <w:rFonts w:ascii="Arial" w:hAnsi="Arial" w:cs="Arial"/>
          <w:sz w:val="24"/>
          <w:szCs w:val="24"/>
        </w:rPr>
        <w:t>Se registra un avance significativo con respecto a la evaluación del año anterior.</w:t>
      </w:r>
    </w:p>
    <w:p w14:paraId="2AC408C0" w14:textId="77777777" w:rsidR="007F5A06" w:rsidRPr="004030B2" w:rsidRDefault="007F5A06" w:rsidP="007F5A06">
      <w:pPr>
        <w:jc w:val="both"/>
        <w:rPr>
          <w:rFonts w:ascii="Arial" w:hAnsi="Arial" w:cs="Arial"/>
          <w:sz w:val="16"/>
          <w:szCs w:val="16"/>
        </w:rPr>
      </w:pPr>
      <w:r w:rsidRPr="004030B2">
        <w:rPr>
          <w:rFonts w:ascii="Arial" w:hAnsi="Arial" w:cs="Arial"/>
          <w:color w:val="000000"/>
          <w:sz w:val="16"/>
          <w:szCs w:val="16"/>
        </w:rPr>
        <w:t> </w:t>
      </w:r>
    </w:p>
    <w:p w14:paraId="3D9071DC" w14:textId="26F83448" w:rsidR="007F5A06" w:rsidRPr="00D953BE" w:rsidRDefault="007F5A06" w:rsidP="007F5A06">
      <w:pPr>
        <w:jc w:val="both"/>
        <w:rPr>
          <w:rFonts w:ascii="Arial" w:hAnsi="Arial" w:cs="Arial"/>
          <w:sz w:val="24"/>
          <w:szCs w:val="24"/>
        </w:rPr>
      </w:pPr>
      <w:r w:rsidRPr="00D953BE">
        <w:rPr>
          <w:rFonts w:ascii="Arial" w:hAnsi="Arial" w:cs="Arial"/>
          <w:b/>
          <w:color w:val="000000"/>
          <w:sz w:val="24"/>
          <w:szCs w:val="24"/>
        </w:rPr>
        <w:t xml:space="preserve">Tecate, Baja California, jueves </w:t>
      </w:r>
      <w:r w:rsidR="00A93014" w:rsidRPr="00D953BE">
        <w:rPr>
          <w:rFonts w:ascii="Arial" w:hAnsi="Arial" w:cs="Arial"/>
          <w:b/>
          <w:color w:val="000000"/>
          <w:sz w:val="24"/>
          <w:szCs w:val="24"/>
        </w:rPr>
        <w:t>9</w:t>
      </w:r>
      <w:r w:rsidRPr="00D953BE">
        <w:rPr>
          <w:rFonts w:ascii="Arial" w:hAnsi="Arial" w:cs="Arial"/>
          <w:b/>
          <w:color w:val="000000"/>
          <w:sz w:val="24"/>
          <w:szCs w:val="24"/>
        </w:rPr>
        <w:t xml:space="preserve"> de junio de 2022</w:t>
      </w:r>
      <w:r w:rsidRPr="00D953BE">
        <w:rPr>
          <w:rFonts w:ascii="Arial" w:hAnsi="Arial" w:cs="Arial"/>
          <w:color w:val="000000"/>
          <w:sz w:val="24"/>
          <w:szCs w:val="24"/>
        </w:rPr>
        <w:t>.- Con el propósito de valorar el nivel de cumplimiento que registran cada una de las políticas, estrategias y acciones comprometidas en el Plan de Desarrollo Institucional (PDI) 2019-2023, </w:t>
      </w:r>
      <w:r w:rsidR="00A70747">
        <w:rPr>
          <w:rFonts w:ascii="Arial" w:hAnsi="Arial" w:cs="Arial"/>
          <w:color w:val="000000"/>
          <w:sz w:val="24"/>
          <w:szCs w:val="24"/>
        </w:rPr>
        <w:t>en días pasado</w:t>
      </w:r>
      <w:bookmarkStart w:id="0" w:name="_GoBack"/>
      <w:bookmarkEnd w:id="0"/>
      <w:r w:rsidR="00A7074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953BE">
        <w:rPr>
          <w:rFonts w:ascii="Arial" w:hAnsi="Arial" w:cs="Arial"/>
          <w:color w:val="000000"/>
          <w:sz w:val="24"/>
          <w:szCs w:val="24"/>
        </w:rPr>
        <w:t>se celebró la cuarta sesión de trabajo de los Grupos Técnicos de Planeación y Seguimiento (GTPS) de la Universidad Autónoma de Baja California (UABC). </w:t>
      </w:r>
    </w:p>
    <w:p w14:paraId="696CE308" w14:textId="77777777" w:rsidR="007F5A06" w:rsidRPr="00BA5F42" w:rsidRDefault="007F5A06" w:rsidP="007F5A06">
      <w:pPr>
        <w:jc w:val="both"/>
        <w:rPr>
          <w:rFonts w:ascii="Arial" w:hAnsi="Arial" w:cs="Arial"/>
          <w:sz w:val="16"/>
          <w:szCs w:val="16"/>
        </w:rPr>
      </w:pPr>
      <w:r w:rsidRPr="00BA5F42">
        <w:rPr>
          <w:rFonts w:ascii="Arial" w:hAnsi="Arial" w:cs="Arial"/>
          <w:sz w:val="16"/>
          <w:szCs w:val="16"/>
        </w:rPr>
        <w:t> </w:t>
      </w:r>
    </w:p>
    <w:p w14:paraId="114E8925" w14:textId="77777777" w:rsidR="007F5A06" w:rsidRPr="00D953BE" w:rsidRDefault="007F5A06" w:rsidP="007F5A06">
      <w:pPr>
        <w:jc w:val="both"/>
        <w:rPr>
          <w:rFonts w:ascii="Arial" w:hAnsi="Arial" w:cs="Arial"/>
          <w:sz w:val="24"/>
          <w:szCs w:val="24"/>
        </w:rPr>
      </w:pPr>
      <w:r w:rsidRPr="00D953BE">
        <w:rPr>
          <w:rFonts w:ascii="Arial" w:hAnsi="Arial" w:cs="Arial"/>
          <w:sz w:val="24"/>
          <w:szCs w:val="24"/>
        </w:rPr>
        <w:t>La dinámica de la sesión consideró 30 mesas de trabajo en las que se analizó, discutió y valoró el nivel de avance y cumplimiento de las 12 políticas, 30 estrategias y 127 acciones institucionales, en las que se contó con la participación de 165 representantes de la comunidad universitaria.</w:t>
      </w:r>
    </w:p>
    <w:p w14:paraId="0CEFFEC0" w14:textId="77777777" w:rsidR="007F5A06" w:rsidRPr="00BA5F42" w:rsidRDefault="007F5A06" w:rsidP="007F5A06">
      <w:pPr>
        <w:jc w:val="both"/>
        <w:rPr>
          <w:rFonts w:ascii="Arial" w:hAnsi="Arial" w:cs="Arial"/>
          <w:sz w:val="16"/>
          <w:szCs w:val="16"/>
        </w:rPr>
      </w:pPr>
    </w:p>
    <w:p w14:paraId="6E0CC8F7" w14:textId="0BE60DCF" w:rsidR="007F5A06" w:rsidRPr="00D953BE" w:rsidRDefault="007F5A06" w:rsidP="007F5A0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D953BE">
        <w:rPr>
          <w:rFonts w:ascii="Arial" w:hAnsi="Arial" w:cs="Arial"/>
          <w:spacing w:val="-4"/>
          <w:sz w:val="24"/>
          <w:szCs w:val="24"/>
        </w:rPr>
        <w:t>Previo a la evaluación, el rector de la UABC, doctor Daniel Octavio Valdez Delgadillo, indicó que desde el inicio de su administración solicitó que todas las prácticas, procesos y dinámicas institucionales se convirtieran en ejercicios incluyentes y participativos</w:t>
      </w:r>
      <w:r w:rsidR="00D65870" w:rsidRPr="00D953BE">
        <w:rPr>
          <w:rFonts w:ascii="Arial" w:hAnsi="Arial" w:cs="Arial"/>
          <w:spacing w:val="-4"/>
          <w:sz w:val="24"/>
          <w:szCs w:val="24"/>
        </w:rPr>
        <w:t xml:space="preserve">. </w:t>
      </w:r>
    </w:p>
    <w:p w14:paraId="7B8694ED" w14:textId="77777777" w:rsidR="007F5A06" w:rsidRPr="00BA5F42" w:rsidRDefault="007F5A06" w:rsidP="007F5A06">
      <w:pPr>
        <w:jc w:val="both"/>
        <w:rPr>
          <w:rFonts w:ascii="Arial" w:hAnsi="Arial" w:cs="Arial"/>
          <w:sz w:val="16"/>
          <w:szCs w:val="16"/>
        </w:rPr>
      </w:pPr>
    </w:p>
    <w:p w14:paraId="750C4932" w14:textId="30BEDA18" w:rsidR="007F5A06" w:rsidRPr="00D953BE" w:rsidRDefault="007F5A06" w:rsidP="007F5A06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  <w:r w:rsidRPr="00D953BE">
        <w:rPr>
          <w:rFonts w:ascii="Arial" w:hAnsi="Arial" w:cs="Arial"/>
          <w:lang w:val="es-MX"/>
        </w:rPr>
        <w:t>“Y precisamente los GTPS contribuyen a definir de manera colegiada el proyecto de Universidad que visualizamos determinando el nivel de cumplimiento de las políticas, estrategias y acciones que guían el quehacer institucional, además de tr</w:t>
      </w:r>
      <w:r w:rsidR="00D65870" w:rsidRPr="00D953BE">
        <w:rPr>
          <w:rFonts w:ascii="Arial" w:hAnsi="Arial" w:cs="Arial"/>
          <w:lang w:val="es-MX"/>
        </w:rPr>
        <w:t>abajar de manera que nos permita</w:t>
      </w:r>
      <w:r w:rsidRPr="00D953BE">
        <w:rPr>
          <w:rFonts w:ascii="Arial" w:hAnsi="Arial" w:cs="Arial"/>
          <w:lang w:val="es-MX"/>
        </w:rPr>
        <w:t xml:space="preserve"> identificar los temas susceptibles de mejora</w:t>
      </w:r>
      <w:r w:rsidR="00D65870" w:rsidRPr="00D953BE">
        <w:rPr>
          <w:rFonts w:ascii="Arial" w:hAnsi="Arial" w:cs="Arial"/>
          <w:lang w:val="es-MX"/>
        </w:rPr>
        <w:t>,</w:t>
      </w:r>
      <w:r w:rsidRPr="00D953BE">
        <w:rPr>
          <w:rFonts w:ascii="Arial" w:hAnsi="Arial" w:cs="Arial"/>
          <w:lang w:val="es-MX"/>
        </w:rPr>
        <w:t xml:space="preserve"> sobre todo, aquellos planteamientos que requieren reorientar el rumbo”, manifestó el rector.</w:t>
      </w:r>
    </w:p>
    <w:p w14:paraId="7361022A" w14:textId="77777777" w:rsidR="007F5A06" w:rsidRPr="00BA5F42" w:rsidRDefault="007F5A06" w:rsidP="007F5A06">
      <w:pPr>
        <w:pStyle w:val="NormalWeb"/>
        <w:spacing w:before="0" w:after="0"/>
        <w:jc w:val="both"/>
        <w:rPr>
          <w:rFonts w:ascii="Arial" w:hAnsi="Arial" w:cs="Arial"/>
          <w:sz w:val="16"/>
          <w:szCs w:val="16"/>
          <w:lang w:val="es-MX"/>
        </w:rPr>
      </w:pPr>
    </w:p>
    <w:p w14:paraId="6B9D00F6" w14:textId="24C19533" w:rsidR="007F5A06" w:rsidRPr="00D953BE" w:rsidRDefault="007F5A06" w:rsidP="007F5A06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  <w:r w:rsidRPr="00D953BE">
        <w:rPr>
          <w:rFonts w:ascii="Arial" w:hAnsi="Arial" w:cs="Arial"/>
          <w:lang w:val="es-MX"/>
        </w:rPr>
        <w:t xml:space="preserve">Agradeció el trabajo realizado a los académicos, estudiantes, personal administrativo, funcionarios y directores que conforman los GTPS, mismos que representan a la totalidad de unidades académicas y dependencias administrativas de la Universidad. </w:t>
      </w:r>
    </w:p>
    <w:p w14:paraId="013AD961" w14:textId="77777777" w:rsidR="007F5A06" w:rsidRPr="00BA5F42" w:rsidRDefault="007F5A06" w:rsidP="007F5A06">
      <w:pPr>
        <w:pStyle w:val="NormalWeb"/>
        <w:spacing w:before="0" w:after="0"/>
        <w:jc w:val="both"/>
        <w:rPr>
          <w:rFonts w:ascii="Arial" w:hAnsi="Arial" w:cs="Arial"/>
          <w:sz w:val="16"/>
          <w:szCs w:val="16"/>
          <w:lang w:val="es-MX"/>
        </w:rPr>
      </w:pPr>
    </w:p>
    <w:p w14:paraId="49B20307" w14:textId="35D9A51B" w:rsidR="007F5A06" w:rsidRPr="00D953BE" w:rsidRDefault="007F5A06" w:rsidP="007F5A0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953BE">
        <w:rPr>
          <w:rFonts w:ascii="Arial" w:hAnsi="Arial" w:cs="Arial"/>
          <w:sz w:val="24"/>
          <w:szCs w:val="24"/>
        </w:rPr>
        <w:t xml:space="preserve">Al finalizar la reunión, el doctor Joaquín Caso Niebla, coordinador general de Planeación y Desarrollo Institucional, presentó un balance general de los resultados de esta sesión de trabajo, </w:t>
      </w:r>
      <w:r w:rsidR="00D65870" w:rsidRPr="00D953BE">
        <w:rPr>
          <w:rFonts w:ascii="Arial" w:hAnsi="Arial" w:cs="Arial"/>
          <w:sz w:val="24"/>
          <w:szCs w:val="24"/>
        </w:rPr>
        <w:t>lo cual</w:t>
      </w:r>
      <w:r w:rsidRPr="00D953BE">
        <w:rPr>
          <w:rFonts w:ascii="Arial" w:hAnsi="Arial" w:cs="Arial"/>
          <w:sz w:val="24"/>
          <w:szCs w:val="24"/>
        </w:rPr>
        <w:t xml:space="preserve"> permitió identificar fortalezas y áreas de oportunidad en el desempeño institucional. </w:t>
      </w:r>
    </w:p>
    <w:p w14:paraId="4D2B0480" w14:textId="77777777" w:rsidR="007F5A06" w:rsidRPr="00BA5F42" w:rsidRDefault="007F5A06" w:rsidP="007F5A06">
      <w:pPr>
        <w:shd w:val="clear" w:color="auto" w:fill="FFFFFF"/>
        <w:jc w:val="both"/>
        <w:rPr>
          <w:rFonts w:ascii="Arial" w:hAnsi="Arial" w:cs="Arial"/>
          <w:color w:val="5B9BD5" w:themeColor="accent1"/>
          <w:sz w:val="16"/>
          <w:szCs w:val="16"/>
        </w:rPr>
      </w:pPr>
    </w:p>
    <w:p w14:paraId="06588975" w14:textId="77777777" w:rsidR="007F5A06" w:rsidRPr="00D953BE" w:rsidRDefault="007F5A06" w:rsidP="007F5A06">
      <w:pPr>
        <w:jc w:val="both"/>
        <w:rPr>
          <w:rFonts w:ascii="Arial" w:hAnsi="Arial" w:cs="Arial"/>
          <w:sz w:val="24"/>
          <w:szCs w:val="24"/>
        </w:rPr>
      </w:pPr>
      <w:r w:rsidRPr="00D953BE">
        <w:rPr>
          <w:rFonts w:ascii="Arial" w:hAnsi="Arial" w:cs="Arial"/>
          <w:sz w:val="24"/>
          <w:szCs w:val="24"/>
        </w:rPr>
        <w:t>Mencionó que de las 127 acciones institucionales comprometidas en el PDI 2019-2023, 104 (82%) fueron evaluadas de manera satisfactoria, 21 (17%) como poco satisfactoria y 2 (2%) como no satisfactorias, registrando un avance considerable en las doce políticas evaluadas con respecto al año anterior.</w:t>
      </w:r>
    </w:p>
    <w:p w14:paraId="0D9DF0A6" w14:textId="77777777" w:rsidR="007F5A06" w:rsidRPr="00BA5F42" w:rsidRDefault="007F5A06" w:rsidP="007F5A06">
      <w:pPr>
        <w:jc w:val="both"/>
        <w:rPr>
          <w:rFonts w:ascii="Arial" w:hAnsi="Arial" w:cs="Arial"/>
          <w:color w:val="FF0000"/>
          <w:sz w:val="16"/>
          <w:szCs w:val="16"/>
        </w:rPr>
      </w:pPr>
    </w:p>
    <w:p w14:paraId="7F25CB0C" w14:textId="4C017CB5" w:rsidR="007F5A06" w:rsidRPr="00D953BE" w:rsidRDefault="007F5A06" w:rsidP="007F5A06">
      <w:pPr>
        <w:jc w:val="both"/>
        <w:rPr>
          <w:rFonts w:ascii="Arial" w:hAnsi="Arial" w:cs="Arial"/>
          <w:sz w:val="24"/>
          <w:szCs w:val="24"/>
        </w:rPr>
      </w:pPr>
      <w:r w:rsidRPr="00D953BE">
        <w:rPr>
          <w:rFonts w:ascii="Arial" w:hAnsi="Arial" w:cs="Arial"/>
          <w:sz w:val="24"/>
          <w:szCs w:val="24"/>
        </w:rPr>
        <w:t>Los resultados de esta reunión se presentarán ante el Consejo de Planeación</w:t>
      </w:r>
      <w:r w:rsidR="00D65870" w:rsidRPr="00D953BE">
        <w:rPr>
          <w:rFonts w:ascii="Arial" w:hAnsi="Arial" w:cs="Arial"/>
          <w:sz w:val="24"/>
          <w:szCs w:val="24"/>
        </w:rPr>
        <w:t xml:space="preserve"> de la UABC</w:t>
      </w:r>
      <w:r w:rsidRPr="00D953BE">
        <w:rPr>
          <w:rFonts w:ascii="Arial" w:hAnsi="Arial" w:cs="Arial"/>
          <w:sz w:val="24"/>
          <w:szCs w:val="24"/>
        </w:rPr>
        <w:t xml:space="preserve"> y, una vez aprobados, se publicarán en el Informe de </w:t>
      </w:r>
      <w:r w:rsidR="00D65870" w:rsidRPr="00D953BE">
        <w:rPr>
          <w:rFonts w:ascii="Arial" w:hAnsi="Arial" w:cs="Arial"/>
          <w:sz w:val="24"/>
          <w:szCs w:val="24"/>
        </w:rPr>
        <w:t>Seguimiento y E</w:t>
      </w:r>
      <w:r w:rsidRPr="00D953BE">
        <w:rPr>
          <w:rFonts w:ascii="Arial" w:hAnsi="Arial" w:cs="Arial"/>
          <w:sz w:val="24"/>
          <w:szCs w:val="24"/>
        </w:rPr>
        <w:t xml:space="preserve">valuación de los GTPS 2022. </w:t>
      </w:r>
    </w:p>
    <w:p w14:paraId="67EB74C8" w14:textId="77777777" w:rsidR="007F5A06" w:rsidRDefault="007F5A06" w:rsidP="007F5A06">
      <w:pPr>
        <w:jc w:val="both"/>
        <w:rPr>
          <w:rFonts w:ascii="Arial" w:hAnsi="Arial" w:cs="Arial"/>
          <w:sz w:val="24"/>
          <w:szCs w:val="24"/>
        </w:rPr>
      </w:pPr>
    </w:p>
    <w:sectPr w:rsidR="007F5A06" w:rsidSect="00D335DF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74855" w14:textId="77777777" w:rsidR="00C07DA4" w:rsidRDefault="00C07DA4">
      <w:r>
        <w:separator/>
      </w:r>
    </w:p>
  </w:endnote>
  <w:endnote w:type="continuationSeparator" w:id="0">
    <w:p w14:paraId="77F900C2" w14:textId="77777777" w:rsidR="00C07DA4" w:rsidRDefault="00C0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7A9F91" w14:textId="77777777" w:rsidR="00C07DA4" w:rsidRDefault="00C07DA4">
      <w:r>
        <w:rPr>
          <w:color w:val="000000"/>
        </w:rPr>
        <w:separator/>
      </w:r>
    </w:p>
  </w:footnote>
  <w:footnote w:type="continuationSeparator" w:id="0">
    <w:p w14:paraId="50601173" w14:textId="77777777" w:rsidR="00C07DA4" w:rsidRDefault="00C07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D1D46D2"/>
    <w:multiLevelType w:val="hybridMultilevel"/>
    <w:tmpl w:val="4C76BD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B7081"/>
    <w:multiLevelType w:val="hybridMultilevel"/>
    <w:tmpl w:val="CA5CA5F8"/>
    <w:lvl w:ilvl="0" w:tplc="15E664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7065D"/>
    <w:multiLevelType w:val="hybridMultilevel"/>
    <w:tmpl w:val="794847F8"/>
    <w:lvl w:ilvl="0" w:tplc="080A0001">
      <w:start w:val="1"/>
      <w:numFmt w:val="bullet"/>
      <w:lvlText w:val=""/>
      <w:lvlJc w:val="left"/>
      <w:pPr>
        <w:ind w:left="1120" w:hanging="552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705BBF"/>
    <w:multiLevelType w:val="hybridMultilevel"/>
    <w:tmpl w:val="D048E75C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41D3560"/>
    <w:multiLevelType w:val="multilevel"/>
    <w:tmpl w:val="C1AC6D98"/>
    <w:lvl w:ilvl="0">
      <w:start w:val="1"/>
      <w:numFmt w:val="decimal"/>
      <w:lvlText w:val="%1."/>
      <w:lvlJc w:val="left"/>
      <w:pPr>
        <w:ind w:left="141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30" w:hanging="360"/>
      </w:pPr>
    </w:lvl>
    <w:lvl w:ilvl="2">
      <w:start w:val="1"/>
      <w:numFmt w:val="lowerRoman"/>
      <w:lvlText w:val="%3."/>
      <w:lvlJc w:val="right"/>
      <w:pPr>
        <w:ind w:left="2850" w:hanging="180"/>
      </w:pPr>
    </w:lvl>
    <w:lvl w:ilvl="3">
      <w:start w:val="1"/>
      <w:numFmt w:val="decimal"/>
      <w:lvlText w:val="%4."/>
      <w:lvlJc w:val="left"/>
      <w:pPr>
        <w:ind w:left="3570" w:hanging="360"/>
      </w:pPr>
    </w:lvl>
    <w:lvl w:ilvl="4">
      <w:start w:val="1"/>
      <w:numFmt w:val="lowerLetter"/>
      <w:lvlText w:val="%5."/>
      <w:lvlJc w:val="left"/>
      <w:pPr>
        <w:ind w:left="4290" w:hanging="360"/>
      </w:pPr>
    </w:lvl>
    <w:lvl w:ilvl="5">
      <w:start w:val="1"/>
      <w:numFmt w:val="lowerRoman"/>
      <w:lvlText w:val="%6."/>
      <w:lvlJc w:val="right"/>
      <w:pPr>
        <w:ind w:left="5010" w:hanging="180"/>
      </w:pPr>
    </w:lvl>
    <w:lvl w:ilvl="6">
      <w:start w:val="1"/>
      <w:numFmt w:val="decimal"/>
      <w:lvlText w:val="%7."/>
      <w:lvlJc w:val="left"/>
      <w:pPr>
        <w:ind w:left="5730" w:hanging="360"/>
      </w:pPr>
    </w:lvl>
    <w:lvl w:ilvl="7">
      <w:start w:val="1"/>
      <w:numFmt w:val="lowerLetter"/>
      <w:lvlText w:val="%8."/>
      <w:lvlJc w:val="left"/>
      <w:pPr>
        <w:ind w:left="6450" w:hanging="360"/>
      </w:pPr>
    </w:lvl>
    <w:lvl w:ilvl="8">
      <w:start w:val="1"/>
      <w:numFmt w:val="lowerRoman"/>
      <w:lvlText w:val="%9."/>
      <w:lvlJc w:val="right"/>
      <w:pPr>
        <w:ind w:left="7170" w:hanging="180"/>
      </w:pPr>
    </w:lvl>
  </w:abstractNum>
  <w:abstractNum w:abstractNumId="10">
    <w:nsid w:val="24EB7FF6"/>
    <w:multiLevelType w:val="hybridMultilevel"/>
    <w:tmpl w:val="C9EE61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60B70"/>
    <w:multiLevelType w:val="hybridMultilevel"/>
    <w:tmpl w:val="188C0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3F5F97"/>
    <w:multiLevelType w:val="hybridMultilevel"/>
    <w:tmpl w:val="8D0ED870"/>
    <w:lvl w:ilvl="0" w:tplc="E4E24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9A786A"/>
    <w:multiLevelType w:val="hybridMultilevel"/>
    <w:tmpl w:val="A1BC2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140D8"/>
    <w:multiLevelType w:val="hybridMultilevel"/>
    <w:tmpl w:val="C5D644C0"/>
    <w:lvl w:ilvl="0" w:tplc="D34C834E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E8C2E23C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CCB8641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96803E52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41747586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F63C11E2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7E96D4B8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215AC69E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1A14CBA2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8">
    <w:nsid w:val="367E38F6"/>
    <w:multiLevelType w:val="hybridMultilevel"/>
    <w:tmpl w:val="EFF088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D358BE"/>
    <w:multiLevelType w:val="hybridMultilevel"/>
    <w:tmpl w:val="44DAC9A4"/>
    <w:lvl w:ilvl="0" w:tplc="1DDE236C">
      <w:start w:val="1"/>
      <w:numFmt w:val="decimal"/>
      <w:lvlText w:val="%1."/>
      <w:lvlJc w:val="left"/>
      <w:pPr>
        <w:ind w:left="4755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5475" w:hanging="360"/>
      </w:pPr>
    </w:lvl>
    <w:lvl w:ilvl="2" w:tplc="0C0A001B" w:tentative="1">
      <w:start w:val="1"/>
      <w:numFmt w:val="lowerRoman"/>
      <w:lvlText w:val="%3."/>
      <w:lvlJc w:val="right"/>
      <w:pPr>
        <w:ind w:left="6195" w:hanging="180"/>
      </w:pPr>
    </w:lvl>
    <w:lvl w:ilvl="3" w:tplc="0C0A000F" w:tentative="1">
      <w:start w:val="1"/>
      <w:numFmt w:val="decimal"/>
      <w:lvlText w:val="%4."/>
      <w:lvlJc w:val="left"/>
      <w:pPr>
        <w:ind w:left="6915" w:hanging="360"/>
      </w:pPr>
    </w:lvl>
    <w:lvl w:ilvl="4" w:tplc="0C0A0019" w:tentative="1">
      <w:start w:val="1"/>
      <w:numFmt w:val="lowerLetter"/>
      <w:lvlText w:val="%5."/>
      <w:lvlJc w:val="left"/>
      <w:pPr>
        <w:ind w:left="7635" w:hanging="360"/>
      </w:pPr>
    </w:lvl>
    <w:lvl w:ilvl="5" w:tplc="0C0A001B" w:tentative="1">
      <w:start w:val="1"/>
      <w:numFmt w:val="lowerRoman"/>
      <w:lvlText w:val="%6."/>
      <w:lvlJc w:val="right"/>
      <w:pPr>
        <w:ind w:left="8355" w:hanging="180"/>
      </w:pPr>
    </w:lvl>
    <w:lvl w:ilvl="6" w:tplc="0C0A000F" w:tentative="1">
      <w:start w:val="1"/>
      <w:numFmt w:val="decimal"/>
      <w:lvlText w:val="%7."/>
      <w:lvlJc w:val="left"/>
      <w:pPr>
        <w:ind w:left="9075" w:hanging="360"/>
      </w:pPr>
    </w:lvl>
    <w:lvl w:ilvl="7" w:tplc="0C0A0019" w:tentative="1">
      <w:start w:val="1"/>
      <w:numFmt w:val="lowerLetter"/>
      <w:lvlText w:val="%8."/>
      <w:lvlJc w:val="left"/>
      <w:pPr>
        <w:ind w:left="9795" w:hanging="360"/>
      </w:pPr>
    </w:lvl>
    <w:lvl w:ilvl="8" w:tplc="0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0">
    <w:nsid w:val="3F4B69FD"/>
    <w:multiLevelType w:val="hybridMultilevel"/>
    <w:tmpl w:val="40C08910"/>
    <w:lvl w:ilvl="0" w:tplc="97762960">
      <w:numFmt w:val="bullet"/>
      <w:lvlText w:val="·"/>
      <w:lvlJc w:val="left"/>
      <w:pPr>
        <w:ind w:left="1120" w:hanging="552"/>
      </w:pPr>
      <w:rPr>
        <w:rFonts w:ascii="Arial" w:eastAsia="Times New Roman" w:hAnsi="Arial" w:cs="Aria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2">
    <w:nsid w:val="411A4753"/>
    <w:multiLevelType w:val="hybridMultilevel"/>
    <w:tmpl w:val="20526B68"/>
    <w:numStyleLink w:val="Vietagrande"/>
  </w:abstractNum>
  <w:abstractNum w:abstractNumId="23">
    <w:nsid w:val="44827878"/>
    <w:multiLevelType w:val="hybridMultilevel"/>
    <w:tmpl w:val="D0DAF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F35082"/>
    <w:multiLevelType w:val="multilevel"/>
    <w:tmpl w:val="B978A86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E46F80"/>
    <w:multiLevelType w:val="hybridMultilevel"/>
    <w:tmpl w:val="30B60C86"/>
    <w:lvl w:ilvl="0" w:tplc="D0CA95BC">
      <w:numFmt w:val="bullet"/>
      <w:lvlText w:val="·"/>
      <w:lvlJc w:val="left"/>
      <w:pPr>
        <w:ind w:left="1120" w:hanging="552"/>
      </w:pPr>
      <w:rPr>
        <w:rFonts w:ascii="Arial" w:eastAsia="Times New Roman" w:hAnsi="Arial" w:cs="Aria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51126C82"/>
    <w:multiLevelType w:val="hybridMultilevel"/>
    <w:tmpl w:val="0B16A2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FE4EB6"/>
    <w:multiLevelType w:val="hybridMultilevel"/>
    <w:tmpl w:val="9FC828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E1597B"/>
    <w:multiLevelType w:val="hybridMultilevel"/>
    <w:tmpl w:val="F90E4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8F135B"/>
    <w:multiLevelType w:val="hybridMultilevel"/>
    <w:tmpl w:val="8F4CD77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E8358A"/>
    <w:multiLevelType w:val="hybridMultilevel"/>
    <w:tmpl w:val="3D3441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>
    <w:nsid w:val="641C596B"/>
    <w:multiLevelType w:val="hybridMultilevel"/>
    <w:tmpl w:val="3E9EB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B24707"/>
    <w:multiLevelType w:val="hybridMultilevel"/>
    <w:tmpl w:val="75BE7128"/>
    <w:lvl w:ilvl="0" w:tplc="8E9A4458">
      <w:numFmt w:val="bullet"/>
      <w:lvlText w:val="·"/>
      <w:lvlJc w:val="left"/>
      <w:pPr>
        <w:ind w:left="836" w:hanging="552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>
    <w:nsid w:val="67F86CCA"/>
    <w:multiLevelType w:val="hybridMultilevel"/>
    <w:tmpl w:val="AF2A90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DC149D"/>
    <w:multiLevelType w:val="hybridMultilevel"/>
    <w:tmpl w:val="AE8CC2D0"/>
    <w:lvl w:ilvl="0" w:tplc="61FC5858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8">
    <w:nsid w:val="6D220DC8"/>
    <w:multiLevelType w:val="hybridMultilevel"/>
    <w:tmpl w:val="05FE63A4"/>
    <w:lvl w:ilvl="0" w:tplc="E9FE4C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736A69DB"/>
    <w:multiLevelType w:val="hybridMultilevel"/>
    <w:tmpl w:val="652E14C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0">
    <w:nsid w:val="752E4304"/>
    <w:multiLevelType w:val="hybridMultilevel"/>
    <w:tmpl w:val="69380E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673E34"/>
    <w:multiLevelType w:val="hybridMultilevel"/>
    <w:tmpl w:val="016871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5579E0"/>
    <w:multiLevelType w:val="hybridMultilevel"/>
    <w:tmpl w:val="29EE0C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BC1C07"/>
    <w:multiLevelType w:val="hybridMultilevel"/>
    <w:tmpl w:val="EBDE5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C765A0"/>
    <w:multiLevelType w:val="hybridMultilevel"/>
    <w:tmpl w:val="01324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6"/>
  </w:num>
  <w:num w:numId="3">
    <w:abstractNumId w:val="4"/>
  </w:num>
  <w:num w:numId="4">
    <w:abstractNumId w:val="25"/>
  </w:num>
  <w:num w:numId="5">
    <w:abstractNumId w:val="11"/>
  </w:num>
  <w:num w:numId="6">
    <w:abstractNumId w:val="12"/>
  </w:num>
  <w:num w:numId="7">
    <w:abstractNumId w:val="3"/>
  </w:num>
  <w:num w:numId="8">
    <w:abstractNumId w:val="6"/>
  </w:num>
  <w:num w:numId="9">
    <w:abstractNumId w:val="36"/>
  </w:num>
  <w:num w:numId="10">
    <w:abstractNumId w:val="0"/>
  </w:num>
  <w:num w:numId="11">
    <w:abstractNumId w:val="15"/>
  </w:num>
  <w:num w:numId="12">
    <w:abstractNumId w:val="27"/>
  </w:num>
  <w:num w:numId="13">
    <w:abstractNumId w:val="43"/>
  </w:num>
  <w:num w:numId="14">
    <w:abstractNumId w:val="9"/>
  </w:num>
  <w:num w:numId="15">
    <w:abstractNumId w:val="24"/>
  </w:num>
  <w:num w:numId="16">
    <w:abstractNumId w:val="28"/>
  </w:num>
  <w:num w:numId="17">
    <w:abstractNumId w:val="33"/>
  </w:num>
  <w:num w:numId="18">
    <w:abstractNumId w:val="37"/>
  </w:num>
  <w:num w:numId="19">
    <w:abstractNumId w:val="5"/>
  </w:num>
  <w:num w:numId="20">
    <w:abstractNumId w:val="13"/>
  </w:num>
  <w:num w:numId="21">
    <w:abstractNumId w:val="40"/>
  </w:num>
  <w:num w:numId="22">
    <w:abstractNumId w:val="14"/>
  </w:num>
  <w:num w:numId="23">
    <w:abstractNumId w:val="8"/>
  </w:num>
  <w:num w:numId="24">
    <w:abstractNumId w:val="34"/>
  </w:num>
  <w:num w:numId="25">
    <w:abstractNumId w:val="26"/>
  </w:num>
  <w:num w:numId="26">
    <w:abstractNumId w:val="20"/>
  </w:num>
  <w:num w:numId="27">
    <w:abstractNumId w:val="7"/>
  </w:num>
  <w:num w:numId="28">
    <w:abstractNumId w:val="42"/>
  </w:num>
  <w:num w:numId="29">
    <w:abstractNumId w:val="31"/>
  </w:num>
  <w:num w:numId="30">
    <w:abstractNumId w:val="10"/>
  </w:num>
  <w:num w:numId="31">
    <w:abstractNumId w:val="19"/>
  </w:num>
  <w:num w:numId="32">
    <w:abstractNumId w:val="1"/>
  </w:num>
  <w:num w:numId="33">
    <w:abstractNumId w:val="18"/>
  </w:num>
  <w:num w:numId="34">
    <w:abstractNumId w:val="21"/>
  </w:num>
  <w:num w:numId="35">
    <w:abstractNumId w:val="22"/>
  </w:num>
  <w:num w:numId="36">
    <w:abstractNumId w:val="39"/>
  </w:num>
  <w:num w:numId="37">
    <w:abstractNumId w:val="17"/>
  </w:num>
  <w:num w:numId="38">
    <w:abstractNumId w:val="23"/>
  </w:num>
  <w:num w:numId="39">
    <w:abstractNumId w:val="35"/>
  </w:num>
  <w:num w:numId="40">
    <w:abstractNumId w:val="44"/>
  </w:num>
  <w:num w:numId="41">
    <w:abstractNumId w:val="38"/>
  </w:num>
  <w:num w:numId="42">
    <w:abstractNumId w:val="30"/>
  </w:num>
  <w:num w:numId="43">
    <w:abstractNumId w:val="41"/>
  </w:num>
  <w:num w:numId="44">
    <w:abstractNumId w:val="2"/>
  </w:num>
  <w:num w:numId="45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539F"/>
    <w:rsid w:val="001953C1"/>
    <w:rsid w:val="00195B4B"/>
    <w:rsid w:val="00195EE6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DAD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45"/>
    <w:rsid w:val="00264083"/>
    <w:rsid w:val="00264126"/>
    <w:rsid w:val="00264904"/>
    <w:rsid w:val="0026524E"/>
    <w:rsid w:val="002658AA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8E2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0B2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3D0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3"/>
    <w:rsid w:val="00454D45"/>
    <w:rsid w:val="00454E35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029"/>
    <w:rsid w:val="00472946"/>
    <w:rsid w:val="004729C5"/>
    <w:rsid w:val="00473140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62"/>
    <w:rsid w:val="004D22A8"/>
    <w:rsid w:val="004D23F9"/>
    <w:rsid w:val="004D2725"/>
    <w:rsid w:val="004D2803"/>
    <w:rsid w:val="004D2BB5"/>
    <w:rsid w:val="004D32B4"/>
    <w:rsid w:val="004D3718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D8B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6B6"/>
    <w:rsid w:val="00532925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787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13E9"/>
    <w:rsid w:val="006814B7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4D87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D4"/>
    <w:rsid w:val="00701F8E"/>
    <w:rsid w:val="00702099"/>
    <w:rsid w:val="0070231F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E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BEC"/>
    <w:rsid w:val="00831C14"/>
    <w:rsid w:val="00831D11"/>
    <w:rsid w:val="0083235E"/>
    <w:rsid w:val="00832BF7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536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8A"/>
    <w:rsid w:val="008722E0"/>
    <w:rsid w:val="008722ED"/>
    <w:rsid w:val="00872497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065"/>
    <w:rsid w:val="008D7104"/>
    <w:rsid w:val="008D764F"/>
    <w:rsid w:val="008D7BC5"/>
    <w:rsid w:val="008D7C77"/>
    <w:rsid w:val="008E0401"/>
    <w:rsid w:val="008E085B"/>
    <w:rsid w:val="008E09A4"/>
    <w:rsid w:val="008E0E8B"/>
    <w:rsid w:val="008E1499"/>
    <w:rsid w:val="008E14FF"/>
    <w:rsid w:val="008E1869"/>
    <w:rsid w:val="008E196F"/>
    <w:rsid w:val="008E1BC6"/>
    <w:rsid w:val="008E1C16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8AD"/>
    <w:rsid w:val="0096790F"/>
    <w:rsid w:val="0097001A"/>
    <w:rsid w:val="009702E8"/>
    <w:rsid w:val="00970974"/>
    <w:rsid w:val="00970CD6"/>
    <w:rsid w:val="009715F4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845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55AF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6A1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03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4DE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07DA4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3FAD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57B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AE3"/>
    <w:rsid w:val="00CD7C05"/>
    <w:rsid w:val="00CD7E2D"/>
    <w:rsid w:val="00CD7F0B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578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721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BE6"/>
    <w:rsid w:val="00DA1FB6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E31"/>
    <w:rsid w:val="00E65099"/>
    <w:rsid w:val="00E659F1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D25"/>
    <w:rsid w:val="00F6416E"/>
    <w:rsid w:val="00F6438D"/>
    <w:rsid w:val="00F64540"/>
    <w:rsid w:val="00F6538F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3110"/>
    <w:rsid w:val="00FC31F2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34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34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334C2-CCAA-432E-AABC-12E1BCBE2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425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11</cp:revision>
  <cp:lastPrinted>2022-06-08T21:04:00Z</cp:lastPrinted>
  <dcterms:created xsi:type="dcterms:W3CDTF">2022-06-09T18:13:00Z</dcterms:created>
  <dcterms:modified xsi:type="dcterms:W3CDTF">2022-06-09T18:47:00Z</dcterms:modified>
</cp:coreProperties>
</file>