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0A3E17F6"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504332">
        <w:rPr>
          <w:rFonts w:ascii="Arial" w:hAnsi="Arial" w:cs="Arial"/>
          <w:b/>
          <w:sz w:val="24"/>
          <w:szCs w:val="24"/>
        </w:rPr>
        <w:t>30</w:t>
      </w:r>
      <w:bookmarkStart w:id="0" w:name="_GoBack"/>
      <w:bookmarkEnd w:id="0"/>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5079A04D" w14:textId="77777777" w:rsidR="009A453B" w:rsidRDefault="009A453B" w:rsidP="009A453B">
      <w:pPr>
        <w:pStyle w:val="Ttulo2"/>
        <w:spacing w:before="0"/>
        <w:jc w:val="center"/>
        <w:rPr>
          <w:rFonts w:ascii="Arial" w:hAnsi="Arial" w:cs="Arial"/>
          <w:color w:val="auto"/>
          <w:sz w:val="36"/>
          <w:szCs w:val="24"/>
        </w:rPr>
      </w:pPr>
      <w:r w:rsidRPr="009A453B">
        <w:rPr>
          <w:rFonts w:ascii="Arial" w:hAnsi="Arial" w:cs="Arial"/>
          <w:color w:val="auto"/>
          <w:sz w:val="36"/>
          <w:szCs w:val="24"/>
        </w:rPr>
        <w:t xml:space="preserve">Develan placa conmemorativa por los 100 años </w:t>
      </w:r>
    </w:p>
    <w:p w14:paraId="12D34AEB" w14:textId="6507799F" w:rsidR="009A453B" w:rsidRPr="009A453B" w:rsidRDefault="009A453B" w:rsidP="009A453B">
      <w:pPr>
        <w:pStyle w:val="Ttulo2"/>
        <w:spacing w:before="0"/>
        <w:jc w:val="center"/>
        <w:rPr>
          <w:rFonts w:ascii="Arial" w:hAnsi="Arial" w:cs="Arial"/>
          <w:color w:val="auto"/>
          <w:sz w:val="36"/>
          <w:szCs w:val="24"/>
        </w:rPr>
      </w:pPr>
      <w:proofErr w:type="gramStart"/>
      <w:r w:rsidRPr="009A453B">
        <w:rPr>
          <w:rFonts w:ascii="Arial" w:hAnsi="Arial" w:cs="Arial"/>
          <w:color w:val="auto"/>
          <w:sz w:val="36"/>
          <w:szCs w:val="24"/>
        </w:rPr>
        <w:t>del</w:t>
      </w:r>
      <w:proofErr w:type="gramEnd"/>
      <w:r w:rsidRPr="009A453B">
        <w:rPr>
          <w:rFonts w:ascii="Arial" w:hAnsi="Arial" w:cs="Arial"/>
          <w:color w:val="auto"/>
          <w:sz w:val="36"/>
          <w:szCs w:val="24"/>
        </w:rPr>
        <w:t xml:space="preserve"> edificio de Rectoría de la UABC</w:t>
      </w:r>
    </w:p>
    <w:p w14:paraId="6AD1BCD3" w14:textId="77777777" w:rsidR="009A453B" w:rsidRPr="009A453B" w:rsidRDefault="009A453B" w:rsidP="009A453B">
      <w:pPr>
        <w:jc w:val="both"/>
        <w:rPr>
          <w:rFonts w:ascii="Arial" w:hAnsi="Arial" w:cs="Arial"/>
          <w:i/>
          <w:iCs/>
          <w:sz w:val="16"/>
          <w:szCs w:val="16"/>
        </w:rPr>
      </w:pPr>
    </w:p>
    <w:p w14:paraId="4EEDC44E" w14:textId="77777777" w:rsidR="009A453B" w:rsidRPr="009A453B" w:rsidRDefault="009A453B" w:rsidP="009A453B">
      <w:pPr>
        <w:pStyle w:val="Prrafodelista"/>
        <w:numPr>
          <w:ilvl w:val="0"/>
          <w:numId w:val="23"/>
        </w:numPr>
        <w:ind w:left="284" w:hanging="284"/>
        <w:jc w:val="both"/>
        <w:rPr>
          <w:rFonts w:ascii="Arial" w:hAnsi="Arial" w:cs="Arial"/>
          <w:iCs/>
          <w:sz w:val="24"/>
          <w:szCs w:val="24"/>
        </w:rPr>
      </w:pPr>
      <w:r w:rsidRPr="009A453B">
        <w:rPr>
          <w:rFonts w:ascii="Arial" w:hAnsi="Arial" w:cs="Arial"/>
          <w:iCs/>
          <w:sz w:val="24"/>
          <w:szCs w:val="24"/>
        </w:rPr>
        <w:t>Desde hace 45 años es parte de la máxima casa de estudios</w:t>
      </w:r>
    </w:p>
    <w:p w14:paraId="2C011D22" w14:textId="77777777" w:rsidR="009A453B" w:rsidRPr="009A453B" w:rsidRDefault="009A453B" w:rsidP="009A453B">
      <w:pPr>
        <w:pStyle w:val="NormalWeb"/>
        <w:spacing w:before="0" w:after="0"/>
        <w:jc w:val="both"/>
        <w:rPr>
          <w:rFonts w:ascii="Arial" w:hAnsi="Arial" w:cs="Arial"/>
          <w:sz w:val="16"/>
          <w:szCs w:val="16"/>
          <w:lang w:val="es-MX"/>
        </w:rPr>
      </w:pPr>
    </w:p>
    <w:p w14:paraId="20FBC7D5" w14:textId="2B2B2796" w:rsidR="009A453B" w:rsidRDefault="009A453B" w:rsidP="009A453B">
      <w:pPr>
        <w:pStyle w:val="NormalWeb"/>
        <w:spacing w:before="0" w:after="0"/>
        <w:jc w:val="both"/>
        <w:rPr>
          <w:rFonts w:ascii="Arial" w:hAnsi="Arial" w:cs="Arial"/>
          <w:lang w:val="es-MX"/>
        </w:rPr>
      </w:pPr>
      <w:r w:rsidRPr="009A453B">
        <w:rPr>
          <w:rFonts w:ascii="Arial" w:hAnsi="Arial" w:cs="Arial"/>
          <w:b/>
          <w:lang w:val="es-MX"/>
        </w:rPr>
        <w:t>Mexicali, Baja California, viernes 16 de septiembre de 2022</w:t>
      </w:r>
      <w:r>
        <w:rPr>
          <w:rFonts w:ascii="Arial" w:hAnsi="Arial" w:cs="Arial"/>
          <w:lang w:val="es-MX"/>
        </w:rPr>
        <w:t xml:space="preserve">.- </w:t>
      </w:r>
      <w:r w:rsidRPr="009A453B">
        <w:rPr>
          <w:rFonts w:ascii="Arial" w:hAnsi="Arial" w:cs="Arial"/>
          <w:lang w:val="es-MX"/>
        </w:rPr>
        <w:t>Se llevó a cabo la develación de la placa conmemorativa por el 100</w:t>
      </w:r>
      <w:proofErr w:type="gramStart"/>
      <w:r w:rsidRPr="009A453B">
        <w:rPr>
          <w:rFonts w:ascii="Arial" w:hAnsi="Arial" w:cs="Arial"/>
          <w:lang w:val="es-MX"/>
        </w:rPr>
        <w:t>.°</w:t>
      </w:r>
      <w:proofErr w:type="gramEnd"/>
      <w:r w:rsidRPr="009A453B">
        <w:rPr>
          <w:rFonts w:ascii="Arial" w:hAnsi="Arial" w:cs="Arial"/>
          <w:lang w:val="es-MX"/>
        </w:rPr>
        <w:t xml:space="preserve"> aniversario del edificio de la Rectoría de la UABC, la cual fue encabezada por el rector, doctor Daniel Octavio Valdez Delgadillo.</w:t>
      </w:r>
    </w:p>
    <w:p w14:paraId="467FC35D" w14:textId="77777777" w:rsidR="009A453B" w:rsidRPr="009A453B" w:rsidRDefault="009A453B" w:rsidP="009A453B">
      <w:pPr>
        <w:pStyle w:val="NormalWeb"/>
        <w:spacing w:before="0" w:after="0"/>
        <w:jc w:val="both"/>
        <w:rPr>
          <w:rFonts w:ascii="Arial" w:hAnsi="Arial" w:cs="Arial"/>
          <w:sz w:val="16"/>
          <w:szCs w:val="16"/>
          <w:lang w:val="es-MX"/>
        </w:rPr>
      </w:pPr>
    </w:p>
    <w:p w14:paraId="762DF0F8" w14:textId="042ED633" w:rsidR="009A453B" w:rsidRDefault="009A453B" w:rsidP="009A453B">
      <w:pPr>
        <w:pStyle w:val="NormalWeb"/>
        <w:spacing w:before="0" w:after="0"/>
        <w:jc w:val="both"/>
        <w:rPr>
          <w:rFonts w:ascii="Arial" w:hAnsi="Arial" w:cs="Arial"/>
          <w:lang w:val="es-MX"/>
        </w:rPr>
      </w:pPr>
      <w:r w:rsidRPr="009A453B">
        <w:rPr>
          <w:rFonts w:ascii="Arial" w:hAnsi="Arial" w:cs="Arial"/>
          <w:lang w:val="es-MX"/>
        </w:rPr>
        <w:t>El rector manifestó que el año 2022 tiene un significado especial ya que durante su gestión se celebró el 65 aniversario de la UABC y los 100 años del edificio de la Rectoría. “Las historias que de aquí podrían contarse seguramente llenarían tomos completos, pues este edificio ha sido el lugar de trabajo de quienes forjaron el estado, aquellos pioneros que dieron a la tarea de fijar las bases de la grandeza de la Baja California, así como de aquellos que han dedicado los esfuerzos y energías de su día a día para contribuir al desarrollo del brazo poderoso de México”.</w:t>
      </w:r>
    </w:p>
    <w:p w14:paraId="2E76B41B" w14:textId="77777777" w:rsidR="009A453B" w:rsidRPr="009A453B" w:rsidRDefault="009A453B" w:rsidP="009A453B">
      <w:pPr>
        <w:pStyle w:val="NormalWeb"/>
        <w:spacing w:before="0" w:after="0"/>
        <w:jc w:val="both"/>
        <w:rPr>
          <w:rFonts w:ascii="Arial" w:hAnsi="Arial" w:cs="Arial"/>
          <w:sz w:val="16"/>
          <w:szCs w:val="16"/>
          <w:lang w:val="es-MX"/>
        </w:rPr>
      </w:pPr>
    </w:p>
    <w:p w14:paraId="5B825BF1"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 xml:space="preserve">Señaló que el desarrollo de Baja California y de la UABC </w:t>
      </w:r>
      <w:proofErr w:type="gramStart"/>
      <w:r w:rsidRPr="009A453B">
        <w:rPr>
          <w:rFonts w:ascii="Arial" w:hAnsi="Arial" w:cs="Arial"/>
          <w:lang w:val="es-MX"/>
        </w:rPr>
        <w:t>van</w:t>
      </w:r>
      <w:proofErr w:type="gramEnd"/>
      <w:r w:rsidRPr="009A453B">
        <w:rPr>
          <w:rFonts w:ascii="Arial" w:hAnsi="Arial" w:cs="Arial"/>
          <w:lang w:val="es-MX"/>
        </w:rPr>
        <w:t xml:space="preserve"> de la mano gracias a la formación de profesionistas exitosos y de otros vínculos como el inmueble histórico, el cual fue palacio de gobierno durante 55 años. Manifestó que desde hace 45 años es parte de la UABC, una vez que el entonces gobernador Milton Castellano Everardo le entregó al rector Rigoberto Cárdenas Valdez este recinto.</w:t>
      </w:r>
    </w:p>
    <w:p w14:paraId="1AE84A2D" w14:textId="77777777" w:rsidR="009A453B" w:rsidRPr="009A453B" w:rsidRDefault="009A453B" w:rsidP="009A453B">
      <w:pPr>
        <w:pStyle w:val="NormalWeb"/>
        <w:spacing w:before="0" w:after="0"/>
        <w:jc w:val="both"/>
        <w:rPr>
          <w:rFonts w:ascii="Arial" w:hAnsi="Arial" w:cs="Arial"/>
          <w:sz w:val="16"/>
          <w:szCs w:val="16"/>
          <w:lang w:val="es-MX"/>
        </w:rPr>
      </w:pPr>
    </w:p>
    <w:p w14:paraId="330E2483"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“Este edificio se ha convertido en un emblema de nuestra Universidad, pues la grandeza de las personas que integran a esta institución se ejemplifica con lo estable de sus cimientos, la fortaleza de su estructura interna, la capacidad de permanecer fuertes sin importar cuáles son los embates que reciba, ya sea una crisis financiera, pandemia o intentos de vulneración a la autonomía, la UABC se mantiene firme sin importar la magnitud del reto”.</w:t>
      </w:r>
    </w:p>
    <w:p w14:paraId="34262C7C" w14:textId="77777777" w:rsidR="009A453B" w:rsidRPr="009A453B" w:rsidRDefault="009A453B" w:rsidP="009A453B">
      <w:pPr>
        <w:pStyle w:val="NormalWeb"/>
        <w:spacing w:before="0" w:after="0"/>
        <w:jc w:val="both"/>
        <w:rPr>
          <w:rFonts w:ascii="Arial" w:hAnsi="Arial" w:cs="Arial"/>
          <w:sz w:val="16"/>
          <w:szCs w:val="16"/>
          <w:lang w:val="es-MX"/>
        </w:rPr>
      </w:pPr>
    </w:p>
    <w:p w14:paraId="409B8803"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Como invitada especial asistió la presidenta municipal de Mexicali, maestra Norma Alicia Bustamante Martínez, quien mencionó que estar en el edificio de la Rectoría la llena de nostalgia puesto que su vida ha estado ligada a él. Felicitó a los universitarios por conservar en perfecto estado la construcción del inmueble que es parte de la historia de Mexicali y Baja California.</w:t>
      </w:r>
    </w:p>
    <w:p w14:paraId="490FEADB" w14:textId="77777777" w:rsidR="009A453B" w:rsidRPr="009A453B" w:rsidRDefault="009A453B" w:rsidP="009A453B">
      <w:pPr>
        <w:pStyle w:val="NormalWeb"/>
        <w:spacing w:before="0" w:after="0"/>
        <w:jc w:val="both"/>
        <w:rPr>
          <w:rFonts w:ascii="Arial" w:hAnsi="Arial" w:cs="Arial"/>
          <w:sz w:val="16"/>
          <w:szCs w:val="16"/>
          <w:lang w:val="es-MX"/>
        </w:rPr>
      </w:pPr>
    </w:p>
    <w:p w14:paraId="29BDAD70"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 xml:space="preserve">En la ceremonia de develación de la placa también se contó con la presencia del maestro Gerardo Solís Benavides, secretario de Educación del Estado de Baja California; doctor Gabriel Estrella Valenzuela, presidente de la Junta de Gobierno de la UABC; ingeniero Marco Antonio </w:t>
      </w:r>
      <w:proofErr w:type="spellStart"/>
      <w:r w:rsidRPr="009A453B">
        <w:rPr>
          <w:rFonts w:ascii="Arial" w:hAnsi="Arial" w:cs="Arial"/>
          <w:lang w:val="es-MX"/>
        </w:rPr>
        <w:t>Esponda</w:t>
      </w:r>
      <w:proofErr w:type="spellEnd"/>
      <w:r w:rsidRPr="009A453B">
        <w:rPr>
          <w:rFonts w:ascii="Arial" w:hAnsi="Arial" w:cs="Arial"/>
          <w:lang w:val="es-MX"/>
        </w:rPr>
        <w:t xml:space="preserve"> Guerrero, vocal del Patronato Universitario; contadora Gabriela Rosas </w:t>
      </w:r>
      <w:proofErr w:type="spellStart"/>
      <w:r w:rsidRPr="009A453B">
        <w:rPr>
          <w:rFonts w:ascii="Arial" w:hAnsi="Arial" w:cs="Arial"/>
          <w:lang w:val="es-MX"/>
        </w:rPr>
        <w:t>Bazúa</w:t>
      </w:r>
      <w:proofErr w:type="spellEnd"/>
      <w:r w:rsidRPr="009A453B">
        <w:rPr>
          <w:rFonts w:ascii="Arial" w:hAnsi="Arial" w:cs="Arial"/>
          <w:lang w:val="es-MX"/>
        </w:rPr>
        <w:t>, tesorera de la UABC, y doctora Luz María Ortega Villa, coordinadora general de Extensión de la Cultura y Divulgación de la Ciencia.</w:t>
      </w:r>
    </w:p>
    <w:p w14:paraId="1AD528AC" w14:textId="77777777" w:rsidR="009A453B" w:rsidRPr="009A453B" w:rsidRDefault="009A453B" w:rsidP="009A453B">
      <w:pPr>
        <w:pStyle w:val="NormalWeb"/>
        <w:spacing w:before="0" w:after="0"/>
        <w:jc w:val="both"/>
        <w:rPr>
          <w:rFonts w:ascii="Arial" w:hAnsi="Arial" w:cs="Arial"/>
          <w:sz w:val="16"/>
          <w:szCs w:val="16"/>
          <w:lang w:val="es-MX"/>
        </w:rPr>
      </w:pPr>
    </w:p>
    <w:p w14:paraId="6CB36D10" w14:textId="77777777" w:rsidR="009A453B" w:rsidRPr="009A453B" w:rsidRDefault="009A453B" w:rsidP="009A453B">
      <w:pPr>
        <w:pStyle w:val="NormalWeb"/>
        <w:spacing w:before="0" w:after="0"/>
        <w:jc w:val="both"/>
        <w:rPr>
          <w:rFonts w:ascii="Arial" w:hAnsi="Arial" w:cs="Arial"/>
          <w:spacing w:val="-4"/>
          <w:lang w:val="es-MX"/>
        </w:rPr>
      </w:pPr>
      <w:r w:rsidRPr="009A453B">
        <w:rPr>
          <w:rFonts w:ascii="Arial" w:hAnsi="Arial" w:cs="Arial"/>
          <w:spacing w:val="-4"/>
          <w:lang w:val="es-MX"/>
        </w:rPr>
        <w:t>Al mismo tiempo se celebraron los 100 años del edificio de la Rectoría con una verbena a la que asistieron universitarios e integrantes de la sociedad en general que disfrutaron de música, comida y bebidas, así como de un show de drones que durante siete minutos deleitó a los asistentes.</w:t>
      </w:r>
    </w:p>
    <w:p w14:paraId="72A32E06" w14:textId="77777777" w:rsidR="009A453B" w:rsidRPr="009A453B" w:rsidRDefault="009A453B" w:rsidP="009A453B">
      <w:pPr>
        <w:pStyle w:val="NormalWeb"/>
        <w:spacing w:before="0" w:after="0"/>
        <w:jc w:val="both"/>
        <w:rPr>
          <w:rFonts w:ascii="Arial" w:hAnsi="Arial" w:cs="Arial"/>
          <w:sz w:val="16"/>
          <w:szCs w:val="16"/>
          <w:lang w:val="es-MX"/>
        </w:rPr>
      </w:pPr>
    </w:p>
    <w:p w14:paraId="3A6BF4AD" w14:textId="77777777" w:rsidR="009A453B" w:rsidRPr="009A453B" w:rsidRDefault="009A453B" w:rsidP="009A453B">
      <w:pPr>
        <w:pStyle w:val="NormalWeb"/>
        <w:spacing w:before="0" w:after="0"/>
        <w:jc w:val="both"/>
        <w:rPr>
          <w:rFonts w:ascii="Arial" w:hAnsi="Arial" w:cs="Arial"/>
          <w:lang w:val="es-MX"/>
        </w:rPr>
      </w:pPr>
      <w:r w:rsidRPr="009A453B">
        <w:rPr>
          <w:rStyle w:val="Textoennegrita"/>
          <w:rFonts w:ascii="Arial" w:hAnsi="Arial" w:cs="Arial"/>
          <w:lang w:val="es-MX"/>
        </w:rPr>
        <w:t>Historia del edificio</w:t>
      </w:r>
    </w:p>
    <w:p w14:paraId="5A96600C"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El coronel Esteban Cantú, quien encabezaba el Gobierno del Distrito Norte de la Baja California en la segunda década del siglo XX, propuso la construcción del palacio de gobierno para la cual convocó un concurso en el que resultó ganadora la compañía constructora estadounidense Henry Clark Company, la cual tenía domicilio legal en Mexicali.</w:t>
      </w:r>
    </w:p>
    <w:p w14:paraId="13DC2165" w14:textId="77777777" w:rsidR="009A453B" w:rsidRPr="009A453B" w:rsidRDefault="009A453B" w:rsidP="009A453B">
      <w:pPr>
        <w:pStyle w:val="NormalWeb"/>
        <w:spacing w:before="0" w:after="0"/>
        <w:jc w:val="both"/>
        <w:rPr>
          <w:rFonts w:ascii="Arial" w:hAnsi="Arial" w:cs="Arial"/>
          <w:lang w:val="es-MX"/>
        </w:rPr>
      </w:pPr>
    </w:p>
    <w:p w14:paraId="55EF85F9"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El diseño del inmueble estuvo a cargo del arquitecto y artista mexicano José Solórzano. Después de dos años desde que inició su construcción, el edificio fue inaugurado por el gobernador José Inocente Lugo el 15 de septiembre de 1922. El diseño arquitectónico posee características sobrias y sólidas, propias de un estilo ecléctico, lo que resulta una mezcla de corrientes y estilos, además, evidencia su influencia historicista, un estilo que prevaleció en la época porfirista y que tiene referentes europeos.</w:t>
      </w:r>
    </w:p>
    <w:p w14:paraId="7EF9E260" w14:textId="77777777" w:rsidR="009A453B" w:rsidRPr="009A453B" w:rsidRDefault="009A453B" w:rsidP="009A453B">
      <w:pPr>
        <w:pStyle w:val="NormalWeb"/>
        <w:spacing w:before="0" w:after="0"/>
        <w:jc w:val="both"/>
        <w:rPr>
          <w:rFonts w:ascii="Arial" w:hAnsi="Arial" w:cs="Arial"/>
          <w:lang w:val="es-MX"/>
        </w:rPr>
      </w:pPr>
    </w:p>
    <w:p w14:paraId="60F38496" w14:textId="77777777" w:rsidR="009A453B" w:rsidRDefault="009A453B" w:rsidP="009A453B">
      <w:pPr>
        <w:pStyle w:val="NormalWeb"/>
        <w:spacing w:before="0" w:after="0"/>
        <w:jc w:val="both"/>
        <w:rPr>
          <w:rFonts w:ascii="Arial" w:hAnsi="Arial" w:cs="Arial"/>
          <w:lang w:val="es-MX"/>
        </w:rPr>
      </w:pPr>
      <w:r w:rsidRPr="009A453B">
        <w:rPr>
          <w:rFonts w:ascii="Arial" w:hAnsi="Arial" w:cs="Arial"/>
          <w:lang w:val="es-MX"/>
        </w:rPr>
        <w:t>En 1977 el entonces gobernador del Estado de Baja California, Milton Castellanos Everardo concedió a la UABC el icónico edificio para albergar en él a la Rectoría de la máxima casa de estudios. El inmueble constituye una obra fundamental, representativa, emblemática, con alto contenido y valor artístico de la arquitectura mexicana de inicios del siglo XX. En 1986 se publicó el Catálogo nacional de monumentos históricos inmuebles de Baja California, donde este edificio fue clasificado como un bien inmueble del patrimonio cultural del estado.</w:t>
      </w:r>
    </w:p>
    <w:p w14:paraId="536E700A" w14:textId="77777777" w:rsidR="009A453B" w:rsidRPr="009A453B" w:rsidRDefault="009A453B" w:rsidP="009A453B">
      <w:pPr>
        <w:pStyle w:val="NormalWeb"/>
        <w:spacing w:before="0" w:after="0"/>
        <w:jc w:val="both"/>
        <w:rPr>
          <w:rFonts w:ascii="Arial" w:hAnsi="Arial" w:cs="Arial"/>
          <w:lang w:val="es-MX"/>
        </w:rPr>
      </w:pPr>
    </w:p>
    <w:p w14:paraId="7932543E" w14:textId="77777777" w:rsidR="009A453B" w:rsidRPr="009A453B" w:rsidRDefault="009A453B" w:rsidP="009A453B">
      <w:pPr>
        <w:pStyle w:val="NormalWeb"/>
        <w:spacing w:before="0" w:after="0"/>
        <w:jc w:val="both"/>
        <w:rPr>
          <w:rFonts w:ascii="Arial" w:hAnsi="Arial" w:cs="Arial"/>
          <w:lang w:val="es-MX"/>
        </w:rPr>
      </w:pPr>
      <w:r w:rsidRPr="009A453B">
        <w:rPr>
          <w:rFonts w:ascii="Arial" w:hAnsi="Arial" w:cs="Arial"/>
          <w:lang w:val="es-MX"/>
        </w:rPr>
        <w:t>En 1996 se le otorgó el Reconocimiento al Mérito Histórico, concedido por el XIV Ayuntamiento de Mexicali y en el 2006 fue incluido en el Catálogo de bienes inmuebles de valor cultural de Mexicali y su valle, del INAH Baja California. En 2011 el Periódico Oficial del Gobierno del Estado de Baja California lo incluyó en el Inventario de bienes culturales elaborado por la Comisión de Preservación del Patrimonio Cultural de Mexicali. En 2016 el Instituto de Cultura de Baja California, a través del Departamento de Patrimonio Cultural, lo incluye en el Listado de bienes susceptibles de ser declarados patrimonio del estado.</w:t>
      </w:r>
    </w:p>
    <w:p w14:paraId="518241EA" w14:textId="77777777" w:rsidR="00BD0FB8" w:rsidRPr="009A453B" w:rsidRDefault="00BD0FB8" w:rsidP="009A453B">
      <w:pPr>
        <w:jc w:val="both"/>
        <w:rPr>
          <w:rFonts w:ascii="Arial" w:hAnsi="Arial" w:cs="Arial"/>
          <w:b/>
          <w:bCs/>
          <w:sz w:val="12"/>
          <w:szCs w:val="12"/>
        </w:rPr>
      </w:pPr>
    </w:p>
    <w:sectPr w:rsidR="00BD0FB8" w:rsidRPr="009A453B"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E5AFA0" w14:textId="77777777" w:rsidR="0054053D" w:rsidRDefault="0054053D">
      <w:r>
        <w:separator/>
      </w:r>
    </w:p>
  </w:endnote>
  <w:endnote w:type="continuationSeparator" w:id="0">
    <w:p w14:paraId="73AFA968" w14:textId="77777777" w:rsidR="0054053D" w:rsidRDefault="00540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D7FF5A" w14:textId="77777777" w:rsidR="0054053D" w:rsidRDefault="0054053D">
      <w:r>
        <w:rPr>
          <w:color w:val="000000"/>
        </w:rPr>
        <w:separator/>
      </w:r>
    </w:p>
  </w:footnote>
  <w:footnote w:type="continuationSeparator" w:id="0">
    <w:p w14:paraId="00939983" w14:textId="77777777" w:rsidR="0054053D" w:rsidRDefault="005405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4510A3"/>
    <w:multiLevelType w:val="hybridMultilevel"/>
    <w:tmpl w:val="E5209C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9">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1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2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4"/>
  </w:num>
  <w:num w:numId="4">
    <w:abstractNumId w:val="0"/>
  </w:num>
  <w:num w:numId="5">
    <w:abstractNumId w:val="12"/>
  </w:num>
  <w:num w:numId="6">
    <w:abstractNumId w:val="5"/>
  </w:num>
  <w:num w:numId="7">
    <w:abstractNumId w:val="17"/>
  </w:num>
  <w:num w:numId="8">
    <w:abstractNumId w:val="11"/>
  </w:num>
  <w:num w:numId="9">
    <w:abstractNumId w:val="20"/>
  </w:num>
  <w:num w:numId="10">
    <w:abstractNumId w:val="21"/>
  </w:num>
  <w:num w:numId="11">
    <w:abstractNumId w:val="19"/>
  </w:num>
  <w:num w:numId="12">
    <w:abstractNumId w:val="8"/>
  </w:num>
  <w:num w:numId="13">
    <w:abstractNumId w:val="3"/>
  </w:num>
  <w:num w:numId="14">
    <w:abstractNumId w:val="6"/>
  </w:num>
  <w:num w:numId="15">
    <w:abstractNumId w:val="10"/>
  </w:num>
  <w:num w:numId="16">
    <w:abstractNumId w:val="4"/>
  </w:num>
  <w:num w:numId="17">
    <w:abstractNumId w:val="2"/>
  </w:num>
  <w:num w:numId="18">
    <w:abstractNumId w:val="18"/>
  </w:num>
  <w:num w:numId="19">
    <w:abstractNumId w:val="14"/>
  </w:num>
  <w:num w:numId="20">
    <w:abstractNumId w:val="15"/>
  </w:num>
  <w:num w:numId="21">
    <w:abstractNumId w:val="16"/>
  </w:num>
  <w:num w:numId="22">
    <w:abstractNumId w:val="7"/>
  </w:num>
  <w:num w:numId="2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2EC"/>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28E"/>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32"/>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53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014"/>
    <w:rsid w:val="009A310A"/>
    <w:rsid w:val="009A34DB"/>
    <w:rsid w:val="009A39A3"/>
    <w:rsid w:val="009A3A12"/>
    <w:rsid w:val="009A3DC7"/>
    <w:rsid w:val="009A41B9"/>
    <w:rsid w:val="009A4524"/>
    <w:rsid w:val="009A453B"/>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3265930">
      <w:bodyDiv w:val="1"/>
      <w:marLeft w:val="0"/>
      <w:marRight w:val="0"/>
      <w:marTop w:val="0"/>
      <w:marBottom w:val="0"/>
      <w:divBdr>
        <w:top w:val="none" w:sz="0" w:space="0" w:color="auto"/>
        <w:left w:val="none" w:sz="0" w:space="0" w:color="auto"/>
        <w:bottom w:val="none" w:sz="0" w:space="0" w:color="auto"/>
        <w:right w:val="none" w:sz="0" w:space="0" w:color="auto"/>
      </w:divBdr>
      <w:divsChild>
        <w:div w:id="1321734348">
          <w:marLeft w:val="0"/>
          <w:marRight w:val="0"/>
          <w:marTop w:val="0"/>
          <w:marBottom w:val="300"/>
          <w:divBdr>
            <w:top w:val="none" w:sz="0" w:space="0" w:color="auto"/>
            <w:left w:val="none" w:sz="0" w:space="0" w:color="auto"/>
            <w:bottom w:val="none" w:sz="0" w:space="0" w:color="auto"/>
            <w:right w:val="none" w:sz="0" w:space="0" w:color="auto"/>
          </w:divBdr>
        </w:div>
        <w:div w:id="1494638619">
          <w:marLeft w:val="375"/>
          <w:marRight w:val="375"/>
          <w:marTop w:val="375"/>
          <w:marBottom w:val="375"/>
          <w:divBdr>
            <w:top w:val="none" w:sz="0" w:space="0" w:color="auto"/>
            <w:left w:val="none" w:sz="0" w:space="0" w:color="auto"/>
            <w:bottom w:val="none" w:sz="0" w:space="0" w:color="auto"/>
            <w:right w:val="none" w:sz="0" w:space="0" w:color="auto"/>
          </w:divBdr>
          <w:divsChild>
            <w:div w:id="1569534839">
              <w:marLeft w:val="0"/>
              <w:marRight w:val="150"/>
              <w:marTop w:val="0"/>
              <w:marBottom w:val="150"/>
              <w:divBdr>
                <w:top w:val="none" w:sz="0" w:space="0" w:color="auto"/>
                <w:left w:val="none" w:sz="0" w:space="0" w:color="auto"/>
                <w:bottom w:val="none" w:sz="0" w:space="0" w:color="auto"/>
                <w:right w:val="single" w:sz="6" w:space="8" w:color="auto"/>
              </w:divBdr>
              <w:divsChild>
                <w:div w:id="2040812299">
                  <w:marLeft w:val="0"/>
                  <w:marRight w:val="75"/>
                  <w:marTop w:val="0"/>
                  <w:marBottom w:val="0"/>
                  <w:divBdr>
                    <w:top w:val="none" w:sz="0" w:space="0" w:color="auto"/>
                    <w:left w:val="none" w:sz="0" w:space="0" w:color="auto"/>
                    <w:bottom w:val="none" w:sz="0" w:space="0" w:color="auto"/>
                    <w:right w:val="none" w:sz="0" w:space="0" w:color="auto"/>
                  </w:divBdr>
                </w:div>
              </w:divsChild>
            </w:div>
            <w:div w:id="657267748">
              <w:marLeft w:val="0"/>
              <w:marRight w:val="150"/>
              <w:marTop w:val="0"/>
              <w:marBottom w:val="150"/>
              <w:divBdr>
                <w:top w:val="none" w:sz="0" w:space="0" w:color="auto"/>
                <w:left w:val="none" w:sz="0" w:space="0" w:color="auto"/>
                <w:bottom w:val="none" w:sz="0" w:space="0" w:color="auto"/>
                <w:right w:val="single" w:sz="6" w:space="8" w:color="auto"/>
              </w:divBdr>
              <w:divsChild>
                <w:div w:id="2023118138">
                  <w:marLeft w:val="0"/>
                  <w:marRight w:val="75"/>
                  <w:marTop w:val="0"/>
                  <w:marBottom w:val="0"/>
                  <w:divBdr>
                    <w:top w:val="none" w:sz="0" w:space="0" w:color="auto"/>
                    <w:left w:val="none" w:sz="0" w:space="0" w:color="auto"/>
                    <w:bottom w:val="none" w:sz="0" w:space="0" w:color="auto"/>
                    <w:right w:val="none" w:sz="0" w:space="0" w:color="auto"/>
                  </w:divBdr>
                </w:div>
              </w:divsChild>
            </w:div>
            <w:div w:id="585647351">
              <w:marLeft w:val="0"/>
              <w:marRight w:val="0"/>
              <w:marTop w:val="0"/>
              <w:marBottom w:val="0"/>
              <w:divBdr>
                <w:top w:val="none" w:sz="0" w:space="0" w:color="auto"/>
                <w:left w:val="none" w:sz="0" w:space="0" w:color="auto"/>
                <w:bottom w:val="none" w:sz="0" w:space="0" w:color="auto"/>
                <w:right w:val="none" w:sz="0" w:space="0" w:color="auto"/>
              </w:divBdr>
            </w:div>
          </w:divsChild>
        </w:div>
        <w:div w:id="104737695">
          <w:marLeft w:val="0"/>
          <w:marRight w:val="0"/>
          <w:marTop w:val="450"/>
          <w:marBottom w:val="60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2582293">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B6AA3-ECC2-4E9E-A6F1-D5B668EB1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802</Words>
  <Characters>4416</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cp:revision>
  <cp:lastPrinted>2022-09-15T21:26:00Z</cp:lastPrinted>
  <dcterms:created xsi:type="dcterms:W3CDTF">2022-09-20T18:24:00Z</dcterms:created>
  <dcterms:modified xsi:type="dcterms:W3CDTF">2022-09-21T00:40:00Z</dcterms:modified>
</cp:coreProperties>
</file>