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5266699B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865405">
        <w:rPr>
          <w:rFonts w:ascii="Arial" w:hAnsi="Arial" w:cs="Arial"/>
          <w:b/>
          <w:sz w:val="24"/>
          <w:szCs w:val="24"/>
        </w:rPr>
        <w:t>3</w:t>
      </w:r>
      <w:r w:rsidR="007A00FA">
        <w:rPr>
          <w:rFonts w:ascii="Arial" w:hAnsi="Arial" w:cs="Arial"/>
          <w:b/>
          <w:sz w:val="24"/>
          <w:szCs w:val="24"/>
        </w:rPr>
        <w:t>3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A32C7AB" w14:textId="77777777" w:rsidR="00B37DAF" w:rsidRDefault="00B37DAF" w:rsidP="00B37DAF">
      <w:pPr>
        <w:jc w:val="center"/>
        <w:rPr>
          <w:rFonts w:ascii="Arial" w:hAnsi="Arial" w:cs="Arial"/>
          <w:b/>
          <w:sz w:val="36"/>
          <w:szCs w:val="24"/>
          <w:lang w:val="es-ES"/>
        </w:rPr>
      </w:pPr>
      <w:bookmarkStart w:id="0" w:name="_GoBack"/>
      <w:r w:rsidRPr="00B37DAF">
        <w:rPr>
          <w:rFonts w:ascii="Arial" w:hAnsi="Arial" w:cs="Arial"/>
          <w:b/>
          <w:sz w:val="36"/>
          <w:szCs w:val="24"/>
          <w:lang w:val="es-ES"/>
        </w:rPr>
        <w:t xml:space="preserve">Por cuarta ocasión acreditan calidad de </w:t>
      </w:r>
    </w:p>
    <w:p w14:paraId="55708D6E" w14:textId="3922CEBD" w:rsidR="007A00FA" w:rsidRDefault="00B37DAF" w:rsidP="00B37DAF">
      <w:pPr>
        <w:jc w:val="center"/>
        <w:rPr>
          <w:rFonts w:ascii="Arial" w:hAnsi="Arial" w:cs="Arial"/>
          <w:b/>
          <w:sz w:val="36"/>
          <w:szCs w:val="24"/>
          <w:lang w:val="es-ES"/>
        </w:rPr>
      </w:pPr>
      <w:proofErr w:type="gramStart"/>
      <w:r w:rsidRPr="00B37DAF">
        <w:rPr>
          <w:rFonts w:ascii="Arial" w:hAnsi="Arial" w:cs="Arial"/>
          <w:b/>
          <w:sz w:val="36"/>
          <w:szCs w:val="24"/>
          <w:lang w:val="es-ES"/>
        </w:rPr>
        <w:t>la</w:t>
      </w:r>
      <w:proofErr w:type="gramEnd"/>
      <w:r w:rsidRPr="00B37DAF">
        <w:rPr>
          <w:rFonts w:ascii="Arial" w:hAnsi="Arial" w:cs="Arial"/>
          <w:b/>
          <w:sz w:val="36"/>
          <w:szCs w:val="24"/>
          <w:lang w:val="es-ES"/>
        </w:rPr>
        <w:t xml:space="preserve"> Licenciatura en Economía</w:t>
      </w:r>
    </w:p>
    <w:p w14:paraId="5318AEFA" w14:textId="77777777" w:rsidR="009B1040" w:rsidRPr="009B1040" w:rsidRDefault="009B1040" w:rsidP="00B37DA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59EE8C1A" w14:textId="2BB5C6E4" w:rsidR="007A00FA" w:rsidRDefault="009B1040" w:rsidP="00D11632">
      <w:pPr>
        <w:pStyle w:val="Prrafodelista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Las evaluaciones</w:t>
      </w:r>
      <w:r w:rsidR="00D11632">
        <w:rPr>
          <w:rFonts w:ascii="Arial" w:hAnsi="Arial" w:cs="Arial"/>
          <w:sz w:val="24"/>
          <w:szCs w:val="24"/>
          <w:lang w:val="es-ES"/>
        </w:rPr>
        <w:t xml:space="preserve"> externas</w:t>
      </w:r>
      <w:r>
        <w:rPr>
          <w:rFonts w:ascii="Arial" w:hAnsi="Arial" w:cs="Arial"/>
          <w:sz w:val="24"/>
          <w:szCs w:val="24"/>
          <w:lang w:val="es-ES"/>
        </w:rPr>
        <w:t xml:space="preserve"> permiten la mejora continua a favor de los egresados de la UABC</w:t>
      </w:r>
      <w:r w:rsidR="00D11632">
        <w:rPr>
          <w:rFonts w:ascii="Arial" w:hAnsi="Arial" w:cs="Arial"/>
          <w:sz w:val="24"/>
          <w:szCs w:val="24"/>
          <w:lang w:val="es-ES"/>
        </w:rPr>
        <w:t>.</w:t>
      </w:r>
    </w:p>
    <w:p w14:paraId="2737D893" w14:textId="77777777" w:rsidR="00B37DAF" w:rsidRPr="00B37DAF" w:rsidRDefault="00B37DAF" w:rsidP="00B37DAF">
      <w:pPr>
        <w:pStyle w:val="Prrafodelista"/>
        <w:jc w:val="both"/>
        <w:rPr>
          <w:rFonts w:ascii="Arial" w:hAnsi="Arial" w:cs="Arial"/>
          <w:sz w:val="16"/>
          <w:szCs w:val="16"/>
          <w:lang w:val="es-ES"/>
        </w:rPr>
      </w:pPr>
    </w:p>
    <w:p w14:paraId="6E5F9104" w14:textId="1FE6BD13" w:rsidR="007A00FA" w:rsidRPr="00B37DAF" w:rsidRDefault="00B37DAF" w:rsidP="007A00FA">
      <w:pPr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 w:rsidRPr="00B37DAF">
        <w:rPr>
          <w:rFonts w:ascii="Arial" w:hAnsi="Arial" w:cs="Arial"/>
          <w:b/>
          <w:color w:val="000000" w:themeColor="text1"/>
          <w:sz w:val="24"/>
          <w:szCs w:val="24"/>
          <w:lang w:val="es-ES"/>
        </w:rPr>
        <w:t>Tijuana, Baja California, miércoles 21 de septiembre de 2022</w:t>
      </w:r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.- </w:t>
      </w:r>
      <w:r w:rsidR="000702CE">
        <w:rPr>
          <w:rFonts w:ascii="Arial" w:hAnsi="Arial" w:cs="Arial"/>
          <w:color w:val="000000" w:themeColor="text1"/>
          <w:sz w:val="24"/>
          <w:szCs w:val="24"/>
          <w:lang w:val="es-ES"/>
        </w:rPr>
        <w:t>Debido</w:t>
      </w:r>
      <w:r w:rsidR="007A00FA"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su calidad, el programa educativo de Licenciatura en Economía que se imparte en la Facultad de Economía y Relaciones Internacionales (</w:t>
      </w:r>
      <w:proofErr w:type="spellStart"/>
      <w:r w:rsidR="007A00FA"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FEyRI</w:t>
      </w:r>
      <w:proofErr w:type="spellEnd"/>
      <w:r w:rsidR="007A00FA"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) de la Universidad Autónoma de Baja California (UABC)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>, Campus Tijuana,</w:t>
      </w:r>
      <w:r w:rsidR="007A00FA"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fue acreditado por </w:t>
      </w:r>
      <w:r w:rsidR="00E40B5C">
        <w:rPr>
          <w:rFonts w:ascii="Arial" w:hAnsi="Arial" w:cs="Arial"/>
          <w:color w:val="000000" w:themeColor="text1"/>
          <w:sz w:val="24"/>
          <w:szCs w:val="24"/>
          <w:lang w:val="es-ES"/>
        </w:rPr>
        <w:t>cuarta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ocasión</w:t>
      </w:r>
      <w:r w:rsidR="007A00FA"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por el Consejo Nacional para la Acreditación de la Ciencia Económica (</w:t>
      </w:r>
      <w:proofErr w:type="spellStart"/>
      <w:r w:rsidR="007A00FA"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Conace</w:t>
      </w:r>
      <w:proofErr w:type="spellEnd"/>
      <w:r w:rsidR="007A00FA"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).</w:t>
      </w:r>
    </w:p>
    <w:p w14:paraId="07620234" w14:textId="77777777" w:rsidR="00B37DAF" w:rsidRPr="00B37DAF" w:rsidRDefault="00B37DAF" w:rsidP="007A00FA">
      <w:pPr>
        <w:jc w:val="both"/>
        <w:rPr>
          <w:rFonts w:ascii="Arial" w:hAnsi="Arial" w:cs="Arial"/>
          <w:color w:val="000000" w:themeColor="text1"/>
          <w:sz w:val="16"/>
          <w:szCs w:val="16"/>
          <w:lang w:val="es-ES"/>
        </w:rPr>
      </w:pPr>
    </w:p>
    <w:p w14:paraId="2FC83C56" w14:textId="2471B6D1" w:rsidR="00B37DAF" w:rsidRDefault="007A00FA" w:rsidP="00B37DAF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  <w:lang w:val="es-ES"/>
        </w:rPr>
      </w:pPr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El doctor Daniel Octavio Valdez Delgadillo, rect</w:t>
      </w:r>
      <w:r w:rsidR="009B1040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or de la UABC, destacó que la </w:t>
      </w:r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acreditación constituye un reconocimiento a los trabajos realizados </w:t>
      </w:r>
      <w:r w:rsidRPr="000702CE">
        <w:rPr>
          <w:rFonts w:ascii="Arial" w:hAnsi="Arial" w:cs="Arial"/>
          <w:color w:val="000000" w:themeColor="text1"/>
          <w:sz w:val="24"/>
          <w:szCs w:val="24"/>
          <w:lang w:val="es-ES"/>
        </w:rPr>
        <w:t>por</w:t>
      </w:r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</w:t>
      </w:r>
      <w:r w:rsid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la comunidad universitaria, encabezada </w:t>
      </w:r>
      <w:r w:rsidRPr="000702CE">
        <w:rPr>
          <w:rFonts w:ascii="Arial" w:hAnsi="Arial" w:cs="Arial"/>
          <w:color w:val="000000" w:themeColor="text1"/>
          <w:sz w:val="24"/>
          <w:szCs w:val="24"/>
          <w:lang w:val="es-ES"/>
        </w:rPr>
        <w:t>por</w:t>
      </w:r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un equipo directivo comprometido. </w:t>
      </w:r>
      <w:r w:rsid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De igual manera destacó que una labor fundamental en la UABC es lograr que sus egresados sean bien </w:t>
      </w:r>
      <w:r w:rsidR="00B37DAF" w:rsidRPr="00B37DAF">
        <w:rPr>
          <w:rFonts w:ascii="Arial" w:hAnsi="Arial" w:cs="Arial"/>
          <w:color w:val="000000" w:themeColor="text1"/>
          <w:spacing w:val="-4"/>
          <w:sz w:val="24"/>
          <w:szCs w:val="24"/>
          <w:lang w:val="es-ES"/>
        </w:rPr>
        <w:t>aceptados en el mercado laboral,</w:t>
      </w:r>
      <w:r w:rsidR="000702CE">
        <w:rPr>
          <w:rFonts w:ascii="Arial" w:hAnsi="Arial" w:cs="Arial"/>
          <w:color w:val="000000" w:themeColor="text1"/>
          <w:spacing w:val="-4"/>
          <w:sz w:val="24"/>
          <w:szCs w:val="24"/>
          <w:lang w:val="es-ES"/>
        </w:rPr>
        <w:t xml:space="preserve"> lo que motiva a desarrollar </w:t>
      </w:r>
      <w:r w:rsidR="00B37DAF" w:rsidRPr="00B37DAF">
        <w:rPr>
          <w:rFonts w:ascii="Arial" w:hAnsi="Arial" w:cs="Arial"/>
          <w:color w:val="000000" w:themeColor="text1"/>
          <w:spacing w:val="-4"/>
          <w:sz w:val="24"/>
          <w:szCs w:val="24"/>
          <w:lang w:val="es-ES"/>
        </w:rPr>
        <w:t xml:space="preserve">dinámicas cíclicas de mejora continua </w:t>
      </w:r>
      <w:r w:rsidR="000702CE">
        <w:rPr>
          <w:rFonts w:ascii="Arial" w:hAnsi="Arial" w:cs="Arial"/>
          <w:color w:val="000000" w:themeColor="text1"/>
          <w:spacing w:val="-4"/>
          <w:sz w:val="24"/>
          <w:szCs w:val="24"/>
          <w:lang w:val="es-ES"/>
        </w:rPr>
        <w:t>derivadas de</w:t>
      </w:r>
      <w:r w:rsidR="00B37DAF" w:rsidRPr="00B37DAF">
        <w:rPr>
          <w:rFonts w:ascii="Arial" w:hAnsi="Arial" w:cs="Arial"/>
          <w:color w:val="000000" w:themeColor="text1"/>
          <w:spacing w:val="-4"/>
          <w:sz w:val="24"/>
          <w:szCs w:val="24"/>
          <w:lang w:val="es-ES"/>
        </w:rPr>
        <w:t xml:space="preserve"> las recomendaciones que realizan los grupos de evaluación integrados </w:t>
      </w:r>
      <w:r w:rsidR="00B37DAF" w:rsidRPr="000702CE">
        <w:rPr>
          <w:rFonts w:ascii="Arial" w:hAnsi="Arial" w:cs="Arial"/>
          <w:color w:val="000000" w:themeColor="text1"/>
          <w:spacing w:val="-4"/>
          <w:sz w:val="24"/>
          <w:szCs w:val="24"/>
          <w:lang w:val="es-ES"/>
        </w:rPr>
        <w:t>por</w:t>
      </w:r>
      <w:r w:rsidR="00B37DAF" w:rsidRPr="00B37DAF">
        <w:rPr>
          <w:rFonts w:ascii="Arial" w:hAnsi="Arial" w:cs="Arial"/>
          <w:color w:val="000000" w:themeColor="text1"/>
          <w:spacing w:val="-4"/>
          <w:sz w:val="24"/>
          <w:szCs w:val="24"/>
          <w:lang w:val="es-ES"/>
        </w:rPr>
        <w:t xml:space="preserve"> pares académicos</w:t>
      </w:r>
      <w:r w:rsidR="00B37DAF">
        <w:rPr>
          <w:rFonts w:ascii="Arial" w:hAnsi="Arial" w:cs="Arial"/>
          <w:color w:val="000000" w:themeColor="text1"/>
          <w:spacing w:val="-4"/>
          <w:sz w:val="24"/>
          <w:szCs w:val="24"/>
          <w:lang w:val="es-ES"/>
        </w:rPr>
        <w:t>.</w:t>
      </w:r>
    </w:p>
    <w:p w14:paraId="62B873C3" w14:textId="77777777" w:rsidR="00B37DAF" w:rsidRPr="00B37DAF" w:rsidRDefault="00B37DAF" w:rsidP="00B37DAF">
      <w:pPr>
        <w:jc w:val="both"/>
        <w:rPr>
          <w:rFonts w:ascii="Arial" w:hAnsi="Arial" w:cs="Arial"/>
          <w:color w:val="000000" w:themeColor="text1"/>
          <w:spacing w:val="-4"/>
          <w:sz w:val="16"/>
          <w:szCs w:val="16"/>
          <w:lang w:val="es-ES"/>
        </w:rPr>
      </w:pPr>
    </w:p>
    <w:p w14:paraId="550004F5" w14:textId="393B0EBE" w:rsidR="007A00FA" w:rsidRPr="00B37DAF" w:rsidRDefault="007A00FA" w:rsidP="007A00FA">
      <w:pPr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“En esta Universidad tenemos plena conciencia de la importancia de la evaluación externa para identificar las áreas de oportunidad y mejoramiento en nuestra labor cotidiana; rechazamos el autoelogio, pues este solo posee la certeza del fracaso como destino; entendemos la importancia de proveer educación de calidad con planes académicos actualizados</w:t>
      </w:r>
      <w:r w:rsid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, </w:t>
      </w:r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pertinentes </w:t>
      </w:r>
      <w:r w:rsid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y </w:t>
      </w:r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propicios a las exigencias del cada día más competitivo mundo laboral</w:t>
      </w:r>
      <w:r w:rsidR="00B37DAF">
        <w:rPr>
          <w:rFonts w:ascii="Arial" w:hAnsi="Arial" w:cs="Arial"/>
          <w:color w:val="000000" w:themeColor="text1"/>
          <w:sz w:val="24"/>
          <w:szCs w:val="24"/>
          <w:lang w:val="es-ES"/>
        </w:rPr>
        <w:t>”</w:t>
      </w:r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, expuso. </w:t>
      </w:r>
    </w:p>
    <w:p w14:paraId="0F5A074B" w14:textId="77777777" w:rsidR="00B37DAF" w:rsidRPr="00B37DAF" w:rsidRDefault="00B37DAF" w:rsidP="007A00FA">
      <w:pPr>
        <w:jc w:val="both"/>
        <w:rPr>
          <w:rFonts w:ascii="Arial" w:hAnsi="Arial" w:cs="Arial"/>
          <w:color w:val="000000" w:themeColor="text1"/>
          <w:sz w:val="16"/>
          <w:szCs w:val="16"/>
          <w:lang w:val="es-ES"/>
        </w:rPr>
      </w:pPr>
    </w:p>
    <w:p w14:paraId="1FE8A06B" w14:textId="02F53EC0" w:rsidR="007A00FA" w:rsidRPr="00E40B5C" w:rsidRDefault="007A00FA" w:rsidP="007A00F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Por su parte, el doctor Jesús Arroyo </w:t>
      </w:r>
      <w:proofErr w:type="spellStart"/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Alejandre</w:t>
      </w:r>
      <w:proofErr w:type="spellEnd"/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, presidente del Consejo Nacional para la Acreditación de la Ciencia Económica (</w:t>
      </w:r>
      <w:proofErr w:type="spellStart"/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Conace</w:t>
      </w:r>
      <w:proofErr w:type="spellEnd"/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) externó que la </w:t>
      </w:r>
      <w:proofErr w:type="spellStart"/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reacreditación</w:t>
      </w:r>
      <w:proofErr w:type="spellEnd"/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de la Licenciatura en Economía le resulta especial ya que conoce el programa desde que este pertenecía a los Comités Interinstitucionales para la Evaluación de la Educación Superior (CIEES) y posteriormente, como parte de </w:t>
      </w:r>
      <w:proofErr w:type="spellStart"/>
      <w:r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>Conace</w:t>
      </w:r>
      <w:proofErr w:type="spellEnd"/>
      <w:r w:rsidR="00E40B5C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. </w:t>
      </w:r>
      <w:r w:rsidRPr="00E40B5C">
        <w:rPr>
          <w:rFonts w:ascii="Arial" w:hAnsi="Arial" w:cs="Arial"/>
          <w:sz w:val="24"/>
          <w:szCs w:val="24"/>
          <w:lang w:val="es-ES"/>
        </w:rPr>
        <w:t>Enfatizó que el programa educativo cuenta con una planta docente y de investigadores de calidad, así como los elementos necesarios para brindar educación de calidad a los estudiantes, quienes “tienen que poner de su parte estudio y trabajo, así como tener confianza en que están estudiando un programa de referencia y de excelencia</w:t>
      </w:r>
      <w:r w:rsidR="00E40B5C">
        <w:rPr>
          <w:rFonts w:ascii="Arial" w:hAnsi="Arial" w:cs="Arial"/>
          <w:sz w:val="24"/>
          <w:szCs w:val="24"/>
          <w:lang w:val="es-ES"/>
        </w:rPr>
        <w:t>”</w:t>
      </w:r>
      <w:r w:rsidRPr="00E40B5C">
        <w:rPr>
          <w:rFonts w:ascii="Arial" w:hAnsi="Arial" w:cs="Arial"/>
          <w:sz w:val="24"/>
          <w:szCs w:val="24"/>
          <w:lang w:val="es-ES"/>
        </w:rPr>
        <w:t>.</w:t>
      </w:r>
    </w:p>
    <w:p w14:paraId="3E5539E1" w14:textId="77777777" w:rsidR="00B37DAF" w:rsidRPr="009D5078" w:rsidRDefault="00B37DAF" w:rsidP="007A00FA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66E1555A" w14:textId="36532E28" w:rsidR="007A00FA" w:rsidRPr="009B1040" w:rsidRDefault="007A00FA" w:rsidP="007A00F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9B1040">
        <w:rPr>
          <w:rFonts w:ascii="Arial" w:hAnsi="Arial" w:cs="Arial"/>
          <w:spacing w:val="-4"/>
          <w:sz w:val="24"/>
          <w:szCs w:val="24"/>
          <w:lang w:val="es-ES"/>
        </w:rPr>
        <w:t xml:space="preserve">En su participación, el doctor </w:t>
      </w:r>
      <w:proofErr w:type="spellStart"/>
      <w:r w:rsidRPr="009B1040">
        <w:rPr>
          <w:rFonts w:ascii="Arial" w:hAnsi="Arial" w:cs="Arial"/>
          <w:spacing w:val="-4"/>
          <w:sz w:val="24"/>
          <w:szCs w:val="24"/>
          <w:lang w:val="es-ES"/>
        </w:rPr>
        <w:t>Natanael</w:t>
      </w:r>
      <w:proofErr w:type="spellEnd"/>
      <w:r w:rsidRPr="009B1040">
        <w:rPr>
          <w:rFonts w:ascii="Arial" w:hAnsi="Arial" w:cs="Arial"/>
          <w:spacing w:val="-4"/>
          <w:sz w:val="24"/>
          <w:szCs w:val="24"/>
          <w:lang w:val="es-ES"/>
        </w:rPr>
        <w:t xml:space="preserve"> Ramírez Angulo, director de la </w:t>
      </w:r>
      <w:proofErr w:type="spellStart"/>
      <w:r w:rsidRPr="009B1040">
        <w:rPr>
          <w:rFonts w:ascii="Arial" w:hAnsi="Arial" w:cs="Arial"/>
          <w:spacing w:val="-4"/>
          <w:sz w:val="24"/>
          <w:szCs w:val="24"/>
          <w:lang w:val="es-ES"/>
        </w:rPr>
        <w:t>FEyRI</w:t>
      </w:r>
      <w:proofErr w:type="spellEnd"/>
      <w:r w:rsidRPr="009B1040">
        <w:rPr>
          <w:rFonts w:ascii="Arial" w:hAnsi="Arial" w:cs="Arial"/>
          <w:spacing w:val="-4"/>
          <w:sz w:val="24"/>
          <w:szCs w:val="24"/>
          <w:lang w:val="es-ES"/>
        </w:rPr>
        <w:t>, comentó que este acto se enmarca en la celebración del 61 aniversario de f</w:t>
      </w:r>
      <w:r w:rsidR="009B1040" w:rsidRPr="009B1040">
        <w:rPr>
          <w:rFonts w:ascii="Arial" w:hAnsi="Arial" w:cs="Arial"/>
          <w:spacing w:val="-4"/>
          <w:sz w:val="24"/>
          <w:szCs w:val="24"/>
          <w:lang w:val="es-ES"/>
        </w:rPr>
        <w:t xml:space="preserve">undación de la unidad académica. </w:t>
      </w:r>
      <w:r w:rsidRPr="009B1040">
        <w:rPr>
          <w:rFonts w:ascii="Arial" w:hAnsi="Arial" w:cs="Arial"/>
          <w:spacing w:val="-4"/>
          <w:sz w:val="24"/>
          <w:szCs w:val="24"/>
          <w:lang w:val="es-ES"/>
        </w:rPr>
        <w:t>“Acreditar un programa no es necesariamente el fin, sino el medio para seguir contribuyendo a un proceso de mejora continua, así como a una cultura y compr</w:t>
      </w:r>
      <w:r w:rsidR="009B1040" w:rsidRPr="009B1040">
        <w:rPr>
          <w:rFonts w:ascii="Arial" w:hAnsi="Arial" w:cs="Arial"/>
          <w:spacing w:val="-4"/>
          <w:sz w:val="24"/>
          <w:szCs w:val="24"/>
          <w:lang w:val="es-ES"/>
        </w:rPr>
        <w:t>omiso permanente con la calidad”</w:t>
      </w:r>
      <w:r w:rsidR="009B1040">
        <w:rPr>
          <w:rFonts w:ascii="Arial" w:hAnsi="Arial" w:cs="Arial"/>
          <w:spacing w:val="-4"/>
          <w:sz w:val="24"/>
          <w:szCs w:val="24"/>
          <w:lang w:val="es-ES"/>
        </w:rPr>
        <w:t xml:space="preserve">. </w:t>
      </w:r>
      <w:r w:rsidR="009B1040" w:rsidRPr="009B1040">
        <w:rPr>
          <w:rFonts w:ascii="Arial" w:hAnsi="Arial" w:cs="Arial"/>
          <w:sz w:val="24"/>
          <w:szCs w:val="24"/>
          <w:lang w:val="es-ES"/>
        </w:rPr>
        <w:t>Agregó: “</w:t>
      </w:r>
      <w:r w:rsidRPr="009B1040">
        <w:rPr>
          <w:rFonts w:ascii="Arial" w:hAnsi="Arial" w:cs="Arial"/>
          <w:sz w:val="24"/>
          <w:szCs w:val="24"/>
          <w:lang w:val="es-ES"/>
        </w:rPr>
        <w:t>El hacer comunidad y el trabajo colaborativo en la búsqueda de objetivos comunes nos ha ayudado a consolidar una planta académica con rigor científico y vocación social que hace su mejor esfuerzo por cumplir con el compromiso institucional de</w:t>
      </w:r>
      <w:r w:rsidR="000702CE">
        <w:rPr>
          <w:rFonts w:ascii="Arial" w:hAnsi="Arial" w:cs="Arial"/>
          <w:sz w:val="24"/>
          <w:szCs w:val="24"/>
          <w:lang w:val="es-ES"/>
        </w:rPr>
        <w:t xml:space="preserve"> formar jóvenes competitivos, lí</w:t>
      </w:r>
      <w:r w:rsidRPr="009B1040">
        <w:rPr>
          <w:rFonts w:ascii="Arial" w:hAnsi="Arial" w:cs="Arial"/>
          <w:sz w:val="24"/>
          <w:szCs w:val="24"/>
          <w:lang w:val="es-ES"/>
        </w:rPr>
        <w:t>deres con valores y comprometidos con la sociedad”</w:t>
      </w:r>
      <w:r w:rsidR="009B1040" w:rsidRPr="009B1040">
        <w:rPr>
          <w:rFonts w:ascii="Arial" w:hAnsi="Arial" w:cs="Arial"/>
          <w:sz w:val="24"/>
          <w:szCs w:val="24"/>
          <w:lang w:val="es-ES"/>
        </w:rPr>
        <w:t>.</w:t>
      </w:r>
    </w:p>
    <w:p w14:paraId="43C0CDA2" w14:textId="77777777" w:rsidR="00E40B5C" w:rsidRPr="009B1040" w:rsidRDefault="00E40B5C" w:rsidP="007A00FA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14:paraId="2CADE8BF" w14:textId="10AB7689" w:rsidR="003A776F" w:rsidRPr="00B37DAF" w:rsidRDefault="007A00FA" w:rsidP="009B1040">
      <w:pPr>
        <w:jc w:val="both"/>
        <w:rPr>
          <w:rFonts w:ascii="Arial" w:hAnsi="Arial" w:cs="Arial"/>
          <w:b/>
          <w:color w:val="000000" w:themeColor="text1"/>
          <w:sz w:val="12"/>
          <w:szCs w:val="12"/>
          <w:lang w:val="es-ES"/>
        </w:rPr>
      </w:pPr>
      <w:r w:rsidRPr="00E40B5C">
        <w:rPr>
          <w:rFonts w:ascii="Arial" w:hAnsi="Arial" w:cs="Arial"/>
          <w:sz w:val="24"/>
          <w:szCs w:val="24"/>
          <w:lang w:val="es-ES"/>
        </w:rPr>
        <w:t xml:space="preserve">En la ceremonia de acreditación también se contó con la asistencia de la maestra Edith Montiel Ayala, vicerrectora del Campus Tijuana; la doctora Verónica Guadalupe de la O Gurrola, coordinadora de la Licenciatura en Economía; el doctor Salvador Ponce Ceballos, coordinador general de Formación Profesional; el doctor Germán Osorio Novela, subdirector de la Facultad; así como del ingeniero Luis López Moctezuma y el doctor Juan Manuel Ocegueda Hernández, ex rectores de la UABC; y </w:t>
      </w:r>
      <w:proofErr w:type="spellStart"/>
      <w:r w:rsidRPr="00E40B5C">
        <w:rPr>
          <w:rFonts w:ascii="Arial" w:hAnsi="Arial" w:cs="Arial"/>
          <w:sz w:val="24"/>
          <w:szCs w:val="24"/>
          <w:lang w:val="es-ES"/>
        </w:rPr>
        <w:t>Yael</w:t>
      </w:r>
      <w:proofErr w:type="spellEnd"/>
      <w:r w:rsidRPr="00E40B5C">
        <w:rPr>
          <w:rFonts w:ascii="Arial" w:hAnsi="Arial" w:cs="Arial"/>
          <w:sz w:val="24"/>
          <w:szCs w:val="24"/>
          <w:lang w:val="es-ES"/>
        </w:rPr>
        <w:t xml:space="preserve"> Castillo </w:t>
      </w:r>
      <w:proofErr w:type="spellStart"/>
      <w:r w:rsidRPr="00E40B5C">
        <w:rPr>
          <w:rFonts w:ascii="Arial" w:hAnsi="Arial" w:cs="Arial"/>
          <w:sz w:val="24"/>
          <w:szCs w:val="24"/>
          <w:lang w:val="es-ES"/>
        </w:rPr>
        <w:t>Alcántar</w:t>
      </w:r>
      <w:proofErr w:type="spellEnd"/>
      <w:r w:rsidRPr="00E40B5C">
        <w:rPr>
          <w:rFonts w:ascii="Arial" w:hAnsi="Arial" w:cs="Arial"/>
          <w:sz w:val="24"/>
          <w:szCs w:val="24"/>
          <w:lang w:val="es-ES"/>
        </w:rPr>
        <w:t>, presidenta de la Sociedad de Alumnos.</w:t>
      </w:r>
      <w:bookmarkEnd w:id="0"/>
    </w:p>
    <w:sectPr w:rsidR="003A776F" w:rsidRPr="00B37DAF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17062" w14:textId="77777777" w:rsidR="003D34CC" w:rsidRDefault="003D34CC">
      <w:r>
        <w:separator/>
      </w:r>
    </w:p>
  </w:endnote>
  <w:endnote w:type="continuationSeparator" w:id="0">
    <w:p w14:paraId="5A0FE7A4" w14:textId="77777777" w:rsidR="003D34CC" w:rsidRDefault="003D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3041F" w14:textId="77777777" w:rsidR="003D34CC" w:rsidRDefault="003D34CC">
      <w:r>
        <w:rPr>
          <w:color w:val="000000"/>
        </w:rPr>
        <w:separator/>
      </w:r>
    </w:p>
  </w:footnote>
  <w:footnote w:type="continuationSeparator" w:id="0">
    <w:p w14:paraId="6172BAC1" w14:textId="77777777" w:rsidR="003D34CC" w:rsidRDefault="003D3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1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2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3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"/>
  </w:num>
  <w:num w:numId="5">
    <w:abstractNumId w:val="14"/>
  </w:num>
  <w:num w:numId="6">
    <w:abstractNumId w:val="7"/>
  </w:num>
  <w:num w:numId="7">
    <w:abstractNumId w:val="20"/>
  </w:num>
  <w:num w:numId="8">
    <w:abstractNumId w:val="13"/>
  </w:num>
  <w:num w:numId="9">
    <w:abstractNumId w:val="23"/>
  </w:num>
  <w:num w:numId="10">
    <w:abstractNumId w:val="24"/>
  </w:num>
  <w:num w:numId="11">
    <w:abstractNumId w:val="22"/>
  </w:num>
  <w:num w:numId="12">
    <w:abstractNumId w:val="10"/>
  </w:num>
  <w:num w:numId="13">
    <w:abstractNumId w:val="3"/>
  </w:num>
  <w:num w:numId="14">
    <w:abstractNumId w:val="8"/>
  </w:num>
  <w:num w:numId="15">
    <w:abstractNumId w:val="12"/>
  </w:num>
  <w:num w:numId="16">
    <w:abstractNumId w:val="6"/>
  </w:num>
  <w:num w:numId="17">
    <w:abstractNumId w:val="2"/>
  </w:num>
  <w:num w:numId="18">
    <w:abstractNumId w:val="21"/>
  </w:num>
  <w:num w:numId="19">
    <w:abstractNumId w:val="17"/>
  </w:num>
  <w:num w:numId="20">
    <w:abstractNumId w:val="18"/>
  </w:num>
  <w:num w:numId="21">
    <w:abstractNumId w:val="19"/>
  </w:num>
  <w:num w:numId="22">
    <w:abstractNumId w:val="9"/>
  </w:num>
  <w:num w:numId="23">
    <w:abstractNumId w:val="4"/>
  </w:num>
  <w:num w:numId="24">
    <w:abstractNumId w:val="16"/>
  </w:num>
  <w:num w:numId="25">
    <w:abstractNumId w:val="5"/>
  </w:num>
  <w:num w:numId="2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28E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BCD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CE163-C8E6-4771-A252-E12D6FAA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568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7</cp:revision>
  <cp:lastPrinted>2022-09-20T21:03:00Z</cp:lastPrinted>
  <dcterms:created xsi:type="dcterms:W3CDTF">2022-09-21T00:52:00Z</dcterms:created>
  <dcterms:modified xsi:type="dcterms:W3CDTF">2022-09-21T21:09:00Z</dcterms:modified>
</cp:coreProperties>
</file>