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4C7BDD9"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5D4452" w:rsidRPr="00A9144C">
        <w:rPr>
          <w:rFonts w:ascii="Arial" w:hAnsi="Arial" w:cs="Arial"/>
          <w:b/>
          <w:sz w:val="24"/>
          <w:szCs w:val="24"/>
        </w:rPr>
        <w:t>4</w:t>
      </w:r>
      <w:r w:rsidR="00831579">
        <w:rPr>
          <w:rFonts w:ascii="Arial" w:hAnsi="Arial" w:cs="Arial"/>
          <w:b/>
          <w:sz w:val="24"/>
          <w:szCs w:val="24"/>
        </w:rPr>
        <w:t>9</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65FEFF40" w14:textId="77777777" w:rsidR="008A7351" w:rsidRDefault="00C1553C" w:rsidP="008A7351">
      <w:pPr>
        <w:autoSpaceDN/>
        <w:jc w:val="center"/>
        <w:rPr>
          <w:rFonts w:ascii="Arial" w:hAnsi="Arial" w:cs="Arial"/>
          <w:b/>
          <w:sz w:val="36"/>
          <w:szCs w:val="35"/>
        </w:rPr>
      </w:pPr>
      <w:r w:rsidRPr="005A5FD3">
        <w:rPr>
          <w:rFonts w:ascii="Arial" w:hAnsi="Arial" w:cs="Arial"/>
          <w:color w:val="222222"/>
          <w:sz w:val="16"/>
          <w:szCs w:val="16"/>
        </w:rPr>
        <w:br/>
      </w:r>
      <w:r w:rsidR="008A7351" w:rsidRPr="00831579">
        <w:rPr>
          <w:rFonts w:ascii="Arial" w:hAnsi="Arial" w:cs="Arial"/>
          <w:b/>
          <w:sz w:val="36"/>
          <w:szCs w:val="35"/>
        </w:rPr>
        <w:t xml:space="preserve">Nombra UABC Doctor Honoris Causa </w:t>
      </w:r>
    </w:p>
    <w:p w14:paraId="02932028" w14:textId="77777777" w:rsidR="008A7351" w:rsidRPr="00831579" w:rsidRDefault="008A7351" w:rsidP="008A7351">
      <w:pPr>
        <w:autoSpaceDN/>
        <w:jc w:val="center"/>
        <w:rPr>
          <w:rFonts w:ascii="Arial" w:hAnsi="Arial" w:cs="Arial"/>
          <w:b/>
          <w:sz w:val="36"/>
          <w:szCs w:val="35"/>
        </w:rPr>
      </w:pPr>
      <w:r w:rsidRPr="00831579">
        <w:rPr>
          <w:rFonts w:ascii="Arial" w:hAnsi="Arial" w:cs="Arial"/>
          <w:b/>
          <w:sz w:val="36"/>
          <w:szCs w:val="35"/>
        </w:rPr>
        <w:t>al doctor Emilio Ribes Iñesta</w:t>
      </w:r>
    </w:p>
    <w:p w14:paraId="61455334" w14:textId="77777777" w:rsidR="008A7351" w:rsidRPr="00F21518" w:rsidRDefault="008A7351" w:rsidP="008A7351">
      <w:pPr>
        <w:autoSpaceDN/>
        <w:jc w:val="center"/>
        <w:rPr>
          <w:rFonts w:ascii="Arial" w:hAnsi="Arial" w:cs="Arial"/>
          <w:b/>
          <w:spacing w:val="-10"/>
          <w:sz w:val="12"/>
          <w:szCs w:val="12"/>
        </w:rPr>
      </w:pPr>
    </w:p>
    <w:p w14:paraId="3B95E655" w14:textId="77777777" w:rsidR="008A7351" w:rsidRPr="00FD33FC" w:rsidRDefault="008A7351" w:rsidP="008A7351">
      <w:pPr>
        <w:pStyle w:val="Prrafodelista"/>
        <w:numPr>
          <w:ilvl w:val="0"/>
          <w:numId w:val="35"/>
        </w:numPr>
        <w:tabs>
          <w:tab w:val="left" w:pos="284"/>
        </w:tabs>
        <w:autoSpaceDN/>
        <w:ind w:left="284" w:hanging="284"/>
        <w:jc w:val="both"/>
        <w:rPr>
          <w:rFonts w:ascii="Arial" w:hAnsi="Arial" w:cs="Arial"/>
          <w:b/>
          <w:color w:val="262626"/>
          <w:sz w:val="16"/>
          <w:szCs w:val="16"/>
        </w:rPr>
      </w:pPr>
      <w:r w:rsidRPr="008A7351">
        <w:rPr>
          <w:rFonts w:ascii="Arial" w:hAnsi="Arial" w:cs="Arial"/>
          <w:sz w:val="24"/>
          <w:szCs w:val="23"/>
        </w:rPr>
        <w:t xml:space="preserve">Fundó la primera </w:t>
      </w:r>
      <w:r w:rsidRPr="008A7351">
        <w:rPr>
          <w:rFonts w:ascii="Arial" w:hAnsi="Arial" w:cs="Arial"/>
          <w:sz w:val="24"/>
          <w:szCs w:val="24"/>
        </w:rPr>
        <w:t xml:space="preserve">Licenciatura en Psicología en países de habla hispana en la que se integraba </w:t>
      </w:r>
      <w:r>
        <w:rPr>
          <w:rFonts w:ascii="Arial" w:hAnsi="Arial" w:cs="Arial"/>
          <w:color w:val="222222"/>
          <w:sz w:val="24"/>
          <w:szCs w:val="24"/>
        </w:rPr>
        <w:t>la ciencia básica y el conocimiento aplicado.</w:t>
      </w:r>
    </w:p>
    <w:p w14:paraId="00B21FB4" w14:textId="77777777" w:rsidR="008A7351" w:rsidRPr="00FD33FC" w:rsidRDefault="008A7351" w:rsidP="008A7351">
      <w:pPr>
        <w:pStyle w:val="Prrafodelista"/>
        <w:tabs>
          <w:tab w:val="left" w:pos="284"/>
        </w:tabs>
        <w:autoSpaceDN/>
        <w:ind w:left="284"/>
        <w:jc w:val="both"/>
        <w:rPr>
          <w:rFonts w:ascii="Arial" w:hAnsi="Arial" w:cs="Arial"/>
          <w:b/>
          <w:color w:val="262626"/>
          <w:sz w:val="16"/>
          <w:szCs w:val="16"/>
        </w:rPr>
      </w:pPr>
    </w:p>
    <w:p w14:paraId="4C76E12E" w14:textId="77777777" w:rsidR="008A7351" w:rsidRDefault="008A7351" w:rsidP="008A7351">
      <w:pPr>
        <w:tabs>
          <w:tab w:val="left" w:pos="284"/>
        </w:tabs>
        <w:autoSpaceDN/>
        <w:jc w:val="both"/>
        <w:rPr>
          <w:rFonts w:ascii="Arial" w:hAnsi="Arial" w:cs="Arial"/>
          <w:color w:val="222222"/>
          <w:sz w:val="24"/>
          <w:szCs w:val="24"/>
        </w:rPr>
      </w:pPr>
      <w:r>
        <w:rPr>
          <w:rFonts w:ascii="Arial" w:hAnsi="Arial" w:cs="Arial"/>
          <w:b/>
          <w:color w:val="262626"/>
          <w:spacing w:val="-2"/>
          <w:sz w:val="24"/>
          <w:szCs w:val="23"/>
        </w:rPr>
        <w:t>Mexicali</w:t>
      </w:r>
      <w:r w:rsidRPr="00054063">
        <w:rPr>
          <w:rFonts w:ascii="Arial" w:hAnsi="Arial" w:cs="Arial"/>
          <w:b/>
          <w:color w:val="262626"/>
          <w:spacing w:val="-2"/>
          <w:sz w:val="24"/>
          <w:szCs w:val="23"/>
        </w:rPr>
        <w:t xml:space="preserve">, Baja California, </w:t>
      </w:r>
      <w:r>
        <w:rPr>
          <w:rFonts w:ascii="Arial" w:hAnsi="Arial" w:cs="Arial"/>
          <w:b/>
          <w:color w:val="262626"/>
          <w:spacing w:val="-2"/>
          <w:sz w:val="24"/>
          <w:szCs w:val="23"/>
        </w:rPr>
        <w:t xml:space="preserve">jueves 20 </w:t>
      </w:r>
      <w:r w:rsidRPr="00054063">
        <w:rPr>
          <w:rFonts w:ascii="Arial" w:hAnsi="Arial" w:cs="Arial"/>
          <w:b/>
          <w:color w:val="262626"/>
          <w:spacing w:val="-2"/>
          <w:sz w:val="24"/>
          <w:szCs w:val="23"/>
        </w:rPr>
        <w:t>de octubre de 2022.-</w:t>
      </w:r>
      <w:r w:rsidRPr="00054063">
        <w:rPr>
          <w:rFonts w:ascii="Arial" w:hAnsi="Arial" w:cs="Arial"/>
          <w:color w:val="262626"/>
          <w:spacing w:val="-2"/>
          <w:sz w:val="24"/>
          <w:szCs w:val="23"/>
        </w:rPr>
        <w:t xml:space="preserve"> </w:t>
      </w:r>
      <w:r w:rsidRPr="00903172">
        <w:rPr>
          <w:rFonts w:ascii="Arial" w:hAnsi="Arial" w:cs="Arial"/>
          <w:color w:val="222222"/>
          <w:sz w:val="24"/>
          <w:szCs w:val="24"/>
        </w:rPr>
        <w:t>La Universidad Autónoma de Baja California (UABC) otorgó el grado de </w:t>
      </w:r>
      <w:r w:rsidRPr="00903172">
        <w:rPr>
          <w:rFonts w:ascii="Arial" w:hAnsi="Arial" w:cs="Arial"/>
          <w:i/>
          <w:iCs/>
          <w:color w:val="222222"/>
          <w:sz w:val="24"/>
          <w:szCs w:val="24"/>
        </w:rPr>
        <w:t>Doctor Honoris Causa</w:t>
      </w:r>
      <w:r w:rsidRPr="00903172">
        <w:rPr>
          <w:rFonts w:ascii="Arial" w:hAnsi="Arial" w:cs="Arial"/>
          <w:color w:val="222222"/>
          <w:sz w:val="24"/>
          <w:szCs w:val="24"/>
        </w:rPr>
        <w:t> al doctor </w:t>
      </w:r>
      <w:r>
        <w:rPr>
          <w:rFonts w:ascii="Arial" w:hAnsi="Arial" w:cs="Arial"/>
          <w:color w:val="222222"/>
          <w:sz w:val="24"/>
          <w:szCs w:val="24"/>
        </w:rPr>
        <w:t xml:space="preserve">Emilio Ribes Iñesta por contar con méritos excepcionales gracias a sus aportaciones al campo de la Psicología no solo en México, sino a nivel internacional en una trayectoria profesional de más de 55 años. </w:t>
      </w:r>
    </w:p>
    <w:p w14:paraId="07A982AC" w14:textId="77777777" w:rsidR="008A7351" w:rsidRPr="00FD33FC" w:rsidRDefault="008A7351" w:rsidP="008A7351">
      <w:pPr>
        <w:tabs>
          <w:tab w:val="left" w:pos="284"/>
        </w:tabs>
        <w:autoSpaceDN/>
        <w:jc w:val="both"/>
        <w:rPr>
          <w:rFonts w:ascii="Arial" w:hAnsi="Arial" w:cs="Arial"/>
          <w:color w:val="222222"/>
          <w:sz w:val="16"/>
          <w:szCs w:val="16"/>
        </w:rPr>
      </w:pPr>
    </w:p>
    <w:p w14:paraId="0D06C113" w14:textId="77777777" w:rsidR="008A7351" w:rsidRDefault="008A7351" w:rsidP="008A7351">
      <w:pPr>
        <w:tabs>
          <w:tab w:val="left" w:pos="284"/>
        </w:tabs>
        <w:autoSpaceDN/>
        <w:jc w:val="both"/>
        <w:rPr>
          <w:rFonts w:ascii="Arial" w:hAnsi="Arial" w:cs="Arial"/>
          <w:color w:val="222222"/>
          <w:sz w:val="24"/>
          <w:szCs w:val="24"/>
        </w:rPr>
      </w:pPr>
      <w:r>
        <w:rPr>
          <w:rFonts w:ascii="Arial" w:hAnsi="Arial" w:cs="Arial"/>
          <w:color w:val="222222"/>
          <w:sz w:val="24"/>
          <w:szCs w:val="24"/>
        </w:rPr>
        <w:t>Entre dichas aportaciones se encuentra: diseñar y fundar la primera Licenciatura en Psicología en países de habla hispana en la que se integraba la ciencia básica y el conocimiento aplicado. También fundó el Centro de Entrenamiento y Educación Especial en la Universidad de Veracruz, en la que, por primera vez, fuera de Estados Unidos y Canadá, se aplicaron las técnicas de modificación de la conducta para la rehabilitación del retardo en el desarrollo. En 1996 fundó y realizó el diseño curricular de la Maestría en Modificación de la Conducta, primer programa de posgrado en el área en toda Iberoamérica.</w:t>
      </w:r>
    </w:p>
    <w:p w14:paraId="5729BF68" w14:textId="77777777" w:rsidR="008A7351" w:rsidRPr="00771E30" w:rsidRDefault="008A7351" w:rsidP="008A7351">
      <w:pPr>
        <w:tabs>
          <w:tab w:val="left" w:pos="284"/>
        </w:tabs>
        <w:autoSpaceDN/>
        <w:jc w:val="both"/>
        <w:rPr>
          <w:rFonts w:ascii="Arial" w:hAnsi="Arial" w:cs="Arial"/>
          <w:color w:val="222222"/>
          <w:sz w:val="16"/>
          <w:szCs w:val="16"/>
        </w:rPr>
      </w:pPr>
    </w:p>
    <w:p w14:paraId="77A0D9E3" w14:textId="77777777" w:rsidR="008A7351" w:rsidRDefault="008A7351" w:rsidP="008A7351">
      <w:pPr>
        <w:tabs>
          <w:tab w:val="left" w:pos="284"/>
        </w:tabs>
        <w:autoSpaceDN/>
        <w:jc w:val="both"/>
        <w:rPr>
          <w:rFonts w:ascii="Arial" w:hAnsi="Arial" w:cs="Arial"/>
          <w:color w:val="222222"/>
          <w:sz w:val="24"/>
          <w:szCs w:val="24"/>
        </w:rPr>
      </w:pPr>
      <w:r>
        <w:rPr>
          <w:rFonts w:ascii="Arial" w:hAnsi="Arial" w:cs="Arial"/>
          <w:color w:val="222222"/>
          <w:sz w:val="24"/>
          <w:szCs w:val="24"/>
        </w:rPr>
        <w:t>Además, diseñó y fundó los programas de Maestría y Doctorado en Análisis Experimental de la Conducta en la Facultad de Psicología, así como las maestrías en Psicología: Metodología de la Teoría e Investigación y en Modificación de la Conducta, en la UNAM. Entre sus múltiples reconocimientos se encuentran dos doctorados Honoris Causa y el nombramiento de Investigador Emérito del Sistema Nacional de Investigadores, siendo el único investigador del área de la psicología a quien se le ha entregado tal distinción. Asimismo, creó centros de investigación para la generación de conocimiento científico y fundó organismos dedicados al desarrollo de la Psicología en México.</w:t>
      </w:r>
    </w:p>
    <w:p w14:paraId="70D3C2E3" w14:textId="77777777" w:rsidR="008A7351" w:rsidRPr="00DA1E3A" w:rsidRDefault="008A7351" w:rsidP="008A7351">
      <w:pPr>
        <w:tabs>
          <w:tab w:val="left" w:pos="284"/>
        </w:tabs>
        <w:autoSpaceDN/>
        <w:jc w:val="both"/>
        <w:rPr>
          <w:rFonts w:ascii="Arial" w:hAnsi="Arial" w:cs="Arial"/>
          <w:color w:val="222222"/>
          <w:sz w:val="16"/>
          <w:szCs w:val="16"/>
        </w:rPr>
      </w:pPr>
    </w:p>
    <w:p w14:paraId="06E86E30" w14:textId="77777777" w:rsidR="008A7351" w:rsidRDefault="008A7351" w:rsidP="008A7351">
      <w:pPr>
        <w:tabs>
          <w:tab w:val="left" w:pos="284"/>
        </w:tabs>
        <w:autoSpaceDN/>
        <w:jc w:val="both"/>
        <w:rPr>
          <w:rFonts w:ascii="Arial" w:hAnsi="Arial" w:cs="Arial"/>
          <w:color w:val="222222"/>
          <w:sz w:val="24"/>
          <w:szCs w:val="24"/>
        </w:rPr>
      </w:pPr>
      <w:r>
        <w:rPr>
          <w:rFonts w:ascii="Arial" w:hAnsi="Arial" w:cs="Arial"/>
          <w:color w:val="222222"/>
          <w:sz w:val="24"/>
          <w:szCs w:val="24"/>
        </w:rPr>
        <w:t>En la UABC se celebró en 2019 la Primera Edición de la Cátedra Emilio Ribes Iñesta y dos conversatorios internos al que asistieron académicos, estudiantes y egresados de la Licenciatura en Psicología de la Facultad de Ciencias Humanas del Campus Mexicali, lo que permitió entablar una colaboración como asesor externo en los trabajos de tesis de los estudiantes de esta unidad académica, actividad que continúa a la fecha. De igual manera, se destaca la formación de varios profesores de tiempo completo de diversas unidades académicas de los distintos campus de la UABC durante la vida profesional del doctor Ribes Iñesta.</w:t>
      </w:r>
    </w:p>
    <w:p w14:paraId="1DD7D452" w14:textId="77777777" w:rsidR="008A7351" w:rsidRPr="00DF7CB3" w:rsidRDefault="008A7351" w:rsidP="008A7351">
      <w:pPr>
        <w:tabs>
          <w:tab w:val="left" w:pos="284"/>
        </w:tabs>
        <w:autoSpaceDN/>
        <w:jc w:val="both"/>
        <w:rPr>
          <w:rFonts w:ascii="Arial" w:hAnsi="Arial" w:cs="Arial"/>
          <w:color w:val="222222"/>
          <w:sz w:val="16"/>
          <w:szCs w:val="16"/>
        </w:rPr>
      </w:pPr>
    </w:p>
    <w:p w14:paraId="7BF9200F" w14:textId="77777777" w:rsidR="008A7351" w:rsidRDefault="008A7351" w:rsidP="008A7351">
      <w:pPr>
        <w:autoSpaceDN/>
        <w:jc w:val="both"/>
        <w:rPr>
          <w:rFonts w:ascii="Arial" w:hAnsi="Arial" w:cs="Arial"/>
          <w:color w:val="262626"/>
          <w:sz w:val="24"/>
          <w:szCs w:val="24"/>
        </w:rPr>
      </w:pPr>
      <w:r w:rsidRPr="00EC2A52">
        <w:rPr>
          <w:rFonts w:ascii="Arial" w:hAnsi="Arial" w:cs="Arial"/>
          <w:color w:val="222222"/>
          <w:sz w:val="24"/>
          <w:szCs w:val="24"/>
        </w:rPr>
        <w:t xml:space="preserve">En la ceremonia de otorgamiento del grado, el rector de la UABC, doctor Daniel Octavio Valdez Delgadillo, mencionó que este </w:t>
      </w:r>
      <w:r>
        <w:rPr>
          <w:rFonts w:ascii="Arial" w:hAnsi="Arial" w:cs="Arial"/>
          <w:color w:val="222222"/>
          <w:sz w:val="24"/>
          <w:szCs w:val="24"/>
        </w:rPr>
        <w:t xml:space="preserve">acto </w:t>
      </w:r>
      <w:r w:rsidRPr="00EC2A52">
        <w:rPr>
          <w:rFonts w:ascii="Arial" w:hAnsi="Arial" w:cs="Arial"/>
          <w:color w:val="262626"/>
          <w:sz w:val="24"/>
          <w:szCs w:val="24"/>
        </w:rPr>
        <w:t>es</w:t>
      </w:r>
      <w:r>
        <w:rPr>
          <w:rFonts w:ascii="Arial" w:hAnsi="Arial" w:cs="Arial"/>
          <w:color w:val="262626"/>
          <w:sz w:val="24"/>
          <w:szCs w:val="24"/>
        </w:rPr>
        <w:t xml:space="preserve"> parte de la cultura cimarrona de reconocimiento a quienes dejan legado en los </w:t>
      </w:r>
      <w:r w:rsidRPr="00EC2A52">
        <w:rPr>
          <w:rFonts w:ascii="Arial" w:hAnsi="Arial" w:cs="Arial"/>
          <w:color w:val="262626"/>
          <w:sz w:val="24"/>
          <w:szCs w:val="24"/>
        </w:rPr>
        <w:t>universitarios</w:t>
      </w:r>
      <w:r>
        <w:rPr>
          <w:rFonts w:ascii="Arial" w:hAnsi="Arial" w:cs="Arial"/>
          <w:color w:val="262626"/>
          <w:sz w:val="24"/>
          <w:szCs w:val="24"/>
        </w:rPr>
        <w:t>. “</w:t>
      </w:r>
      <w:r w:rsidRPr="00EC2A52">
        <w:rPr>
          <w:rFonts w:ascii="Arial" w:hAnsi="Arial" w:cs="Arial"/>
          <w:color w:val="262626"/>
          <w:sz w:val="24"/>
          <w:szCs w:val="24"/>
        </w:rPr>
        <w:t>El doctor Ribes Iñesta ha dedicado su vida al servicio de la educación superior, dando gala ininterrumpidamente no solo de su calidad profesional y académica, sino también de su calidad humana, pues ha compartido su conocimiento de manera desinteresada con alumnos y colegas</w:t>
      </w:r>
      <w:r>
        <w:rPr>
          <w:rFonts w:ascii="Arial" w:hAnsi="Arial" w:cs="Arial"/>
          <w:color w:val="262626"/>
          <w:sz w:val="24"/>
          <w:szCs w:val="24"/>
        </w:rPr>
        <w:t>”, puntualizó.</w:t>
      </w:r>
    </w:p>
    <w:p w14:paraId="1F4FCA39" w14:textId="77777777" w:rsidR="008A7351" w:rsidRPr="008A7351" w:rsidRDefault="008A7351" w:rsidP="008A7351">
      <w:pPr>
        <w:autoSpaceDN/>
        <w:jc w:val="both"/>
        <w:rPr>
          <w:rFonts w:ascii="Arial" w:hAnsi="Arial" w:cs="Arial"/>
          <w:color w:val="262626"/>
          <w:sz w:val="16"/>
          <w:szCs w:val="16"/>
        </w:rPr>
      </w:pPr>
    </w:p>
    <w:p w14:paraId="54B235E1" w14:textId="432C65C9" w:rsidR="008A7351" w:rsidRPr="008A7351" w:rsidRDefault="008A7351" w:rsidP="008A7351">
      <w:pPr>
        <w:pStyle w:val="NormalWeb"/>
        <w:spacing w:before="0" w:after="0"/>
        <w:jc w:val="both"/>
        <w:rPr>
          <w:rFonts w:ascii="Arial" w:hAnsi="Arial" w:cs="Arial"/>
          <w:lang w:val="es-MX" w:eastAsia="es-MX"/>
        </w:rPr>
      </w:pPr>
      <w:r w:rsidRPr="008A7351">
        <w:rPr>
          <w:rFonts w:ascii="Arial" w:hAnsi="Arial" w:cs="Arial"/>
          <w:color w:val="262626"/>
        </w:rPr>
        <w:t>El homenajeado, por su parte, agradeció el haber sido considerado para recibir esta distinción otorgada por la UABC</w:t>
      </w:r>
      <w:r w:rsidRPr="00EC2A52">
        <w:rPr>
          <w:rFonts w:ascii="Arial" w:hAnsi="Arial" w:cs="Arial"/>
          <w:color w:val="262626"/>
        </w:rPr>
        <w:t>.</w:t>
      </w:r>
      <w:r w:rsidRPr="008A7351">
        <w:rPr>
          <w:rFonts w:ascii="Arial" w:hAnsi="Arial" w:cs="Arial"/>
          <w:color w:val="262626"/>
        </w:rPr>
        <w:t xml:space="preserve"> “</w:t>
      </w:r>
      <w:r w:rsidRPr="008A7351">
        <w:rPr>
          <w:rFonts w:ascii="Arial" w:hAnsi="Arial" w:cs="Arial"/>
          <w:lang w:val="es-MX" w:eastAsia="es-MX"/>
        </w:rPr>
        <w:t>confío en poder corresponder a este reconocimiento en un futuro, siendo ya miembro honorario de este claustro académico</w:t>
      </w:r>
      <w:r>
        <w:rPr>
          <w:rFonts w:ascii="Arial" w:hAnsi="Arial" w:cs="Arial"/>
          <w:lang w:val="es-MX" w:eastAsia="es-MX"/>
        </w:rPr>
        <w:t>”</w:t>
      </w:r>
      <w:r w:rsidRPr="008A7351">
        <w:rPr>
          <w:rFonts w:ascii="Arial" w:hAnsi="Arial" w:cs="Arial"/>
          <w:lang w:val="es-MX" w:eastAsia="es-MX"/>
        </w:rPr>
        <w:t>. </w:t>
      </w:r>
    </w:p>
    <w:p w14:paraId="530DC067" w14:textId="11514733" w:rsidR="008A7351" w:rsidRPr="00EC2A52" w:rsidRDefault="008A7351" w:rsidP="008A7351">
      <w:pPr>
        <w:autoSpaceDN/>
        <w:jc w:val="both"/>
        <w:rPr>
          <w:rFonts w:ascii="Arial" w:hAnsi="Arial" w:cs="Arial"/>
          <w:color w:val="262626"/>
          <w:sz w:val="24"/>
          <w:szCs w:val="24"/>
        </w:rPr>
      </w:pPr>
    </w:p>
    <w:p w14:paraId="519B0523" w14:textId="77777777" w:rsidR="008A7351" w:rsidRPr="00EC2A52" w:rsidRDefault="008A7351" w:rsidP="008A7351">
      <w:pPr>
        <w:suppressAutoHyphens w:val="0"/>
        <w:autoSpaceDN/>
        <w:rPr>
          <w:rFonts w:ascii="Arial" w:hAnsi="Arial" w:cs="Arial"/>
          <w:color w:val="262626"/>
          <w:sz w:val="23"/>
          <w:szCs w:val="23"/>
        </w:rPr>
      </w:pPr>
    </w:p>
    <w:p w14:paraId="5F81CBB5" w14:textId="77777777" w:rsidR="008A7351" w:rsidRPr="008D6E08" w:rsidRDefault="008A7351" w:rsidP="008A7351">
      <w:pPr>
        <w:jc w:val="both"/>
        <w:rPr>
          <w:rFonts w:ascii="Arial" w:hAnsi="Arial" w:cs="Arial"/>
          <w:color w:val="FF0000"/>
          <w:sz w:val="24"/>
          <w:szCs w:val="24"/>
          <w:bdr w:val="none" w:sz="0" w:space="0" w:color="auto" w:frame="1"/>
        </w:rPr>
      </w:pPr>
    </w:p>
    <w:p w14:paraId="4B07B66C" w14:textId="468E8E89" w:rsidR="00903172" w:rsidRPr="00903172" w:rsidRDefault="00903172" w:rsidP="008A7351">
      <w:pPr>
        <w:autoSpaceDN/>
        <w:jc w:val="center"/>
        <w:rPr>
          <w:rFonts w:ascii="Arial" w:hAnsi="Arial" w:cs="Arial"/>
          <w:color w:val="222222"/>
          <w:sz w:val="24"/>
          <w:szCs w:val="24"/>
        </w:rPr>
      </w:pPr>
    </w:p>
    <w:p w14:paraId="5E2050E4" w14:textId="77777777" w:rsidR="00903172" w:rsidRPr="003F7B35" w:rsidRDefault="00903172" w:rsidP="00831579">
      <w:pPr>
        <w:tabs>
          <w:tab w:val="left" w:pos="284"/>
        </w:tabs>
        <w:autoSpaceDN/>
        <w:jc w:val="both"/>
        <w:rPr>
          <w:rFonts w:ascii="Arial" w:hAnsi="Arial" w:cs="Arial"/>
          <w:color w:val="FF0000"/>
          <w:sz w:val="24"/>
          <w:szCs w:val="24"/>
        </w:rPr>
      </w:pPr>
    </w:p>
    <w:p w14:paraId="2D8E0ECD" w14:textId="6A535032" w:rsidR="00831579" w:rsidRDefault="003F7B35" w:rsidP="003F7B35">
      <w:pPr>
        <w:autoSpaceDN/>
        <w:jc w:val="both"/>
        <w:rPr>
          <w:rFonts w:ascii="Arial" w:hAnsi="Arial" w:cs="Arial"/>
          <w:bCs/>
          <w:color w:val="000000"/>
          <w:sz w:val="24"/>
          <w:szCs w:val="24"/>
        </w:rPr>
      </w:pPr>
      <w:bookmarkStart w:id="0" w:name="_GoBack"/>
      <w:bookmarkEnd w:id="0"/>
      <w:r w:rsidRPr="00054063">
        <w:rPr>
          <w:rFonts w:ascii="Arial" w:hAnsi="Arial" w:cs="Arial"/>
          <w:sz w:val="24"/>
          <w:szCs w:val="24"/>
        </w:rPr>
        <w:t>También conformaron el presídium el doctor Gabriel Estrella Valenzuela, p</w:t>
      </w:r>
      <w:r w:rsidRPr="00054063">
        <w:rPr>
          <w:rFonts w:ascii="Arial" w:hAnsi="Arial" w:cs="Arial"/>
          <w:bCs/>
          <w:sz w:val="24"/>
          <w:szCs w:val="24"/>
        </w:rPr>
        <w:t xml:space="preserve">residente de la Junta de Gobierno; </w:t>
      </w:r>
      <w:r w:rsidR="00831579">
        <w:rPr>
          <w:rFonts w:ascii="Arial" w:hAnsi="Arial" w:cs="Arial"/>
          <w:bCs/>
          <w:sz w:val="24"/>
          <w:szCs w:val="24"/>
        </w:rPr>
        <w:t xml:space="preserve">licenciado Alan Dennis Gracia, vocal del </w:t>
      </w:r>
      <w:r w:rsidRPr="003F7B35">
        <w:rPr>
          <w:rFonts w:ascii="Arial" w:hAnsi="Arial" w:cs="Arial"/>
          <w:bCs/>
          <w:sz w:val="24"/>
          <w:szCs w:val="24"/>
        </w:rPr>
        <w:t>Patronato Un</w:t>
      </w:r>
      <w:r>
        <w:rPr>
          <w:rFonts w:ascii="Arial" w:hAnsi="Arial" w:cs="Arial"/>
          <w:bCs/>
          <w:sz w:val="24"/>
          <w:szCs w:val="24"/>
        </w:rPr>
        <w:t xml:space="preserve">iversitario; doctor </w:t>
      </w:r>
      <w:r w:rsidRPr="003F7B35">
        <w:rPr>
          <w:rFonts w:ascii="Arial" w:hAnsi="Arial" w:cs="Arial"/>
          <w:color w:val="000000"/>
          <w:sz w:val="24"/>
          <w:szCs w:val="24"/>
        </w:rPr>
        <w:t>Luis Enrique Palafox Maestre</w:t>
      </w:r>
      <w:r w:rsidRPr="003F7B35">
        <w:rPr>
          <w:rFonts w:ascii="Arial" w:hAnsi="Arial" w:cs="Arial"/>
          <w:bCs/>
          <w:color w:val="000000"/>
          <w:sz w:val="24"/>
          <w:szCs w:val="24"/>
        </w:rPr>
        <w:t>, secretario g</w:t>
      </w:r>
      <w:r>
        <w:rPr>
          <w:rFonts w:ascii="Arial" w:hAnsi="Arial" w:cs="Arial"/>
          <w:bCs/>
          <w:color w:val="000000"/>
          <w:sz w:val="24"/>
          <w:szCs w:val="24"/>
        </w:rPr>
        <w:t>eneral de la UABC, y la doctora</w:t>
      </w:r>
      <w:r w:rsidR="00831579">
        <w:rPr>
          <w:rFonts w:ascii="Arial" w:hAnsi="Arial" w:cs="Arial"/>
          <w:bCs/>
          <w:color w:val="000000"/>
          <w:sz w:val="24"/>
          <w:szCs w:val="24"/>
        </w:rPr>
        <w:t xml:space="preserve"> Heidy Anhelí </w:t>
      </w:r>
      <w:r w:rsidR="00903172">
        <w:rPr>
          <w:rFonts w:ascii="Arial" w:hAnsi="Arial" w:cs="Arial"/>
          <w:bCs/>
          <w:color w:val="000000"/>
          <w:sz w:val="24"/>
          <w:szCs w:val="24"/>
        </w:rPr>
        <w:t>Zuñiga Amaya, directora de la Facultad de Ciencias Humanas.</w:t>
      </w:r>
    </w:p>
    <w:p w14:paraId="07A60BAE" w14:textId="77777777" w:rsidR="00831579" w:rsidRDefault="00831579" w:rsidP="003F7B35">
      <w:pPr>
        <w:autoSpaceDN/>
        <w:jc w:val="both"/>
        <w:rPr>
          <w:rFonts w:ascii="Arial" w:hAnsi="Arial" w:cs="Arial"/>
          <w:bCs/>
          <w:color w:val="000000"/>
          <w:sz w:val="24"/>
          <w:szCs w:val="24"/>
        </w:rPr>
      </w:pPr>
    </w:p>
    <w:p w14:paraId="07581484" w14:textId="77777777" w:rsidR="00831579" w:rsidRDefault="00831579" w:rsidP="003F7B35">
      <w:pPr>
        <w:autoSpaceDN/>
        <w:jc w:val="both"/>
        <w:rPr>
          <w:rFonts w:ascii="Arial" w:hAnsi="Arial" w:cs="Arial"/>
          <w:bCs/>
          <w:color w:val="000000"/>
          <w:sz w:val="24"/>
          <w:szCs w:val="24"/>
        </w:rPr>
      </w:pPr>
    </w:p>
    <w:p w14:paraId="5C1D6FBA" w14:textId="77777777" w:rsidR="00DA1919" w:rsidRPr="008D6E08" w:rsidRDefault="00DA1919" w:rsidP="00E54EB2">
      <w:pPr>
        <w:jc w:val="both"/>
        <w:rPr>
          <w:rFonts w:ascii="Arial" w:hAnsi="Arial" w:cs="Arial"/>
          <w:color w:val="FF0000"/>
          <w:sz w:val="24"/>
          <w:szCs w:val="24"/>
          <w:bdr w:val="none" w:sz="0" w:space="0" w:color="auto" w:frame="1"/>
        </w:rPr>
      </w:pPr>
    </w:p>
    <w:sectPr w:rsidR="00DA1919" w:rsidRPr="008D6E08"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F67AF" w14:textId="77777777" w:rsidR="00A52AB5" w:rsidRDefault="00A52AB5">
      <w:r>
        <w:separator/>
      </w:r>
    </w:p>
  </w:endnote>
  <w:endnote w:type="continuationSeparator" w:id="0">
    <w:p w14:paraId="3C98E4CD" w14:textId="77777777" w:rsidR="00A52AB5" w:rsidRDefault="00A52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4FA13" w14:textId="77777777" w:rsidR="00A52AB5" w:rsidRDefault="00A52AB5">
      <w:r>
        <w:rPr>
          <w:color w:val="000000"/>
        </w:rPr>
        <w:separator/>
      </w:r>
    </w:p>
  </w:footnote>
  <w:footnote w:type="continuationSeparator" w:id="0">
    <w:p w14:paraId="06430EF0" w14:textId="77777777" w:rsidR="00A52AB5" w:rsidRDefault="00A52A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7"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4A62156">
      <w:start w:val="1"/>
      <w:numFmt w:val="bullet"/>
      <w:lvlText w:val="•"/>
      <w:lvlJc w:val="left"/>
      <w:pPr>
        <w:ind w:left="5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BFEFD7C">
      <w:start w:val="1"/>
      <w:numFmt w:val="bullet"/>
      <w:lvlText w:val="•"/>
      <w:lvlJc w:val="left"/>
      <w:pPr>
        <w:ind w:left="7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45673BC">
      <w:start w:val="1"/>
      <w:numFmt w:val="bullet"/>
      <w:lvlText w:val="•"/>
      <w:lvlJc w:val="left"/>
      <w:pPr>
        <w:ind w:left="10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85091EE">
      <w:start w:val="1"/>
      <w:numFmt w:val="bullet"/>
      <w:lvlText w:val="•"/>
      <w:lvlJc w:val="left"/>
      <w:pPr>
        <w:ind w:left="126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32448A0">
      <w:start w:val="1"/>
      <w:numFmt w:val="bullet"/>
      <w:lvlText w:val="•"/>
      <w:lvlJc w:val="left"/>
      <w:pPr>
        <w:ind w:left="15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EA4F02E">
      <w:start w:val="1"/>
      <w:numFmt w:val="bullet"/>
      <w:lvlText w:val="•"/>
      <w:lvlJc w:val="left"/>
      <w:pPr>
        <w:ind w:left="17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8B691AA">
      <w:start w:val="1"/>
      <w:numFmt w:val="bullet"/>
      <w:lvlText w:val="•"/>
      <w:lvlJc w:val="left"/>
      <w:pPr>
        <w:ind w:left="19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EE6C340">
      <w:start w:val="1"/>
      <w:numFmt w:val="bullet"/>
      <w:lvlText w:val="•"/>
      <w:lvlJc w:val="left"/>
      <w:pPr>
        <w:ind w:left="22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2"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2"/>
  </w:num>
  <w:num w:numId="4">
    <w:abstractNumId w:val="3"/>
  </w:num>
  <w:num w:numId="5">
    <w:abstractNumId w:val="23"/>
  </w:num>
  <w:num w:numId="6">
    <w:abstractNumId w:val="13"/>
  </w:num>
  <w:num w:numId="7">
    <w:abstractNumId w:val="29"/>
  </w:num>
  <w:num w:numId="8">
    <w:abstractNumId w:val="21"/>
  </w:num>
  <w:num w:numId="9">
    <w:abstractNumId w:val="32"/>
  </w:num>
  <w:num w:numId="10">
    <w:abstractNumId w:val="34"/>
  </w:num>
  <w:num w:numId="11">
    <w:abstractNumId w:val="31"/>
  </w:num>
  <w:num w:numId="12">
    <w:abstractNumId w:val="16"/>
  </w:num>
  <w:num w:numId="13">
    <w:abstractNumId w:val="7"/>
  </w:num>
  <w:num w:numId="14">
    <w:abstractNumId w:val="14"/>
  </w:num>
  <w:num w:numId="15">
    <w:abstractNumId w:val="20"/>
  </w:num>
  <w:num w:numId="16">
    <w:abstractNumId w:val="12"/>
  </w:num>
  <w:num w:numId="17">
    <w:abstractNumId w:val="6"/>
  </w:num>
  <w:num w:numId="18">
    <w:abstractNumId w:val="30"/>
  </w:num>
  <w:num w:numId="19">
    <w:abstractNumId w:val="26"/>
  </w:num>
  <w:num w:numId="20">
    <w:abstractNumId w:val="27"/>
  </w:num>
  <w:num w:numId="21">
    <w:abstractNumId w:val="28"/>
  </w:num>
  <w:num w:numId="22">
    <w:abstractNumId w:val="15"/>
  </w:num>
  <w:num w:numId="23">
    <w:abstractNumId w:val="9"/>
  </w:num>
  <w:num w:numId="24">
    <w:abstractNumId w:val="25"/>
  </w:num>
  <w:num w:numId="25">
    <w:abstractNumId w:val="11"/>
  </w:num>
  <w:num w:numId="26">
    <w:abstractNumId w:val="0"/>
  </w:num>
  <w:num w:numId="27">
    <w:abstractNumId w:val="10"/>
  </w:num>
  <w:num w:numId="28">
    <w:abstractNumId w:val="33"/>
  </w:num>
  <w:num w:numId="29">
    <w:abstractNumId w:val="4"/>
  </w:num>
  <w:num w:numId="30">
    <w:abstractNumId w:val="2"/>
  </w:num>
  <w:num w:numId="31">
    <w:abstractNumId w:val="5"/>
  </w:num>
  <w:num w:numId="32">
    <w:abstractNumId w:val="18"/>
  </w:num>
  <w:num w:numId="33">
    <w:abstractNumId w:val="8"/>
  </w:num>
  <w:num w:numId="34">
    <w:abstractNumId w:val="22"/>
  </w:num>
  <w:num w:numId="35">
    <w:abstractNumId w:val="1"/>
  </w:num>
  <w:num w:numId="36">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0F94"/>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F91"/>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B6C39-3761-4782-9A5C-ECA4531F4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576</Words>
  <Characters>3174</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6</cp:revision>
  <cp:lastPrinted>2022-10-18T20:05:00Z</cp:lastPrinted>
  <dcterms:created xsi:type="dcterms:W3CDTF">2022-10-20T20:24:00Z</dcterms:created>
  <dcterms:modified xsi:type="dcterms:W3CDTF">2022-10-20T22:21:00Z</dcterms:modified>
</cp:coreProperties>
</file>