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49903661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9144C">
        <w:rPr>
          <w:rFonts w:ascii="Arial" w:hAnsi="Arial" w:cs="Arial"/>
          <w:b/>
          <w:sz w:val="24"/>
          <w:szCs w:val="24"/>
        </w:rPr>
        <w:t>0</w:t>
      </w:r>
      <w:r w:rsidR="009A48EA">
        <w:rPr>
          <w:rFonts w:ascii="Arial" w:hAnsi="Arial" w:cs="Arial"/>
          <w:b/>
          <w:sz w:val="24"/>
          <w:szCs w:val="24"/>
        </w:rPr>
        <w:t>5</w:t>
      </w:r>
      <w:r w:rsidR="00283902">
        <w:rPr>
          <w:rFonts w:ascii="Arial" w:hAnsi="Arial" w:cs="Arial"/>
          <w:b/>
          <w:sz w:val="24"/>
          <w:szCs w:val="24"/>
        </w:rPr>
        <w:t>6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B7DC35E" w14:textId="55080B5B" w:rsidR="003C6169" w:rsidRDefault="00C1553C" w:rsidP="003C6169">
      <w:pPr>
        <w:shd w:val="clear" w:color="auto" w:fill="FFFFFF"/>
        <w:jc w:val="center"/>
        <w:rPr>
          <w:color w:val="222222"/>
        </w:rPr>
      </w:pPr>
      <w:r w:rsidRPr="004C19C3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End w:id="0"/>
      <w:r w:rsidR="003C6169">
        <w:rPr>
          <w:rFonts w:ascii="Arial" w:hAnsi="Arial" w:cs="Arial"/>
          <w:b/>
          <w:bCs/>
          <w:color w:val="222222"/>
          <w:sz w:val="36"/>
          <w:szCs w:val="36"/>
        </w:rPr>
        <w:t>Convocan a </w:t>
      </w:r>
      <w:r w:rsidR="003C6169">
        <w:rPr>
          <w:rStyle w:val="il"/>
          <w:rFonts w:ascii="Arial" w:hAnsi="Arial" w:cs="Arial"/>
          <w:b/>
          <w:bCs/>
          <w:color w:val="222222"/>
          <w:sz w:val="36"/>
          <w:szCs w:val="36"/>
        </w:rPr>
        <w:t>Expo</w:t>
      </w:r>
      <w:r w:rsidR="003C6169">
        <w:rPr>
          <w:rFonts w:ascii="Arial" w:hAnsi="Arial" w:cs="Arial"/>
          <w:b/>
          <w:bCs/>
          <w:color w:val="222222"/>
          <w:sz w:val="36"/>
          <w:szCs w:val="36"/>
        </w:rPr>
        <w:t> </w:t>
      </w:r>
      <w:r w:rsidR="003C6169">
        <w:rPr>
          <w:rStyle w:val="il"/>
          <w:rFonts w:ascii="Arial" w:hAnsi="Arial" w:cs="Arial"/>
          <w:b/>
          <w:bCs/>
          <w:color w:val="222222"/>
          <w:sz w:val="36"/>
          <w:szCs w:val="36"/>
        </w:rPr>
        <w:t>Profesiones</w:t>
      </w:r>
      <w:r w:rsidR="003C6169">
        <w:rPr>
          <w:rFonts w:ascii="Arial" w:hAnsi="Arial" w:cs="Arial"/>
          <w:b/>
          <w:bCs/>
          <w:color w:val="222222"/>
          <w:sz w:val="36"/>
          <w:szCs w:val="36"/>
        </w:rPr>
        <w:t> UABC</w:t>
      </w:r>
      <w:r w:rsidR="001651E9">
        <w:rPr>
          <w:rFonts w:ascii="Arial" w:hAnsi="Arial" w:cs="Arial"/>
          <w:b/>
          <w:bCs/>
          <w:color w:val="222222"/>
          <w:sz w:val="36"/>
          <w:szCs w:val="36"/>
        </w:rPr>
        <w:t xml:space="preserve"> 2022</w:t>
      </w:r>
    </w:p>
    <w:p w14:paraId="22BCE064" w14:textId="77777777" w:rsidR="003C6169" w:rsidRPr="000A259E" w:rsidRDefault="003C6169" w:rsidP="003C6169">
      <w:pPr>
        <w:shd w:val="clear" w:color="auto" w:fill="FFFFFF"/>
        <w:jc w:val="center"/>
        <w:rPr>
          <w:rFonts w:ascii="Arial" w:hAnsi="Arial" w:cs="Arial"/>
          <w:color w:val="222222"/>
        </w:rPr>
      </w:pPr>
      <w:r w:rsidRPr="000A259E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69FC8B31" w14:textId="4FA2772C" w:rsidR="003C6169" w:rsidRDefault="001651E9" w:rsidP="001651E9">
      <w:pPr>
        <w:pStyle w:val="Prrafodelista"/>
        <w:numPr>
          <w:ilvl w:val="0"/>
          <w:numId w:val="43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 w:rsidRPr="001651E9">
        <w:rPr>
          <w:rFonts w:ascii="Arial" w:hAnsi="Arial" w:cs="Arial"/>
          <w:color w:val="222222"/>
          <w:spacing w:val="-2"/>
          <w:sz w:val="24"/>
          <w:szCs w:val="24"/>
        </w:rPr>
        <w:t>La actividad fundamental es dar a conocer los 146 programas de licenciatura que se imparten en todo el estado.</w:t>
      </w:r>
      <w:r w:rsidR="003C6169" w:rsidRPr="001651E9">
        <w:rPr>
          <w:rFonts w:ascii="Arial" w:hAnsi="Arial" w:cs="Arial"/>
          <w:color w:val="222222"/>
          <w:sz w:val="24"/>
          <w:szCs w:val="24"/>
        </w:rPr>
        <w:t> </w:t>
      </w:r>
    </w:p>
    <w:p w14:paraId="26C2C3AE" w14:textId="77777777" w:rsidR="001651E9" w:rsidRPr="001651E9" w:rsidRDefault="001651E9" w:rsidP="001651E9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24"/>
          <w:szCs w:val="24"/>
        </w:rPr>
      </w:pPr>
    </w:p>
    <w:p w14:paraId="1874CF10" w14:textId="669646F0" w:rsidR="003C6169" w:rsidRPr="000A259E" w:rsidRDefault="003C6169" w:rsidP="003C616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A259E">
        <w:rPr>
          <w:rFonts w:ascii="Arial" w:hAnsi="Arial" w:cs="Arial"/>
          <w:b/>
          <w:bCs/>
          <w:color w:val="222222"/>
          <w:sz w:val="24"/>
          <w:szCs w:val="24"/>
        </w:rPr>
        <w:t xml:space="preserve">Mexicali, Baja California, </w:t>
      </w:r>
      <w:r w:rsidR="000A259E" w:rsidRPr="000A259E">
        <w:rPr>
          <w:rFonts w:ascii="Arial" w:hAnsi="Arial" w:cs="Arial"/>
          <w:b/>
          <w:bCs/>
          <w:color w:val="222222"/>
          <w:sz w:val="24"/>
          <w:szCs w:val="24"/>
        </w:rPr>
        <w:t>sábado 5</w:t>
      </w:r>
      <w:r w:rsidRPr="000A259E">
        <w:rPr>
          <w:rFonts w:ascii="Arial" w:hAnsi="Arial" w:cs="Arial"/>
          <w:b/>
          <w:bCs/>
          <w:color w:val="222222"/>
          <w:sz w:val="24"/>
          <w:szCs w:val="24"/>
        </w:rPr>
        <w:t xml:space="preserve"> de noviembre de 202</w:t>
      </w:r>
      <w:r w:rsidR="000A259E" w:rsidRPr="000A259E">
        <w:rPr>
          <w:rFonts w:ascii="Arial" w:hAnsi="Arial" w:cs="Arial"/>
          <w:b/>
          <w:bCs/>
          <w:color w:val="222222"/>
          <w:sz w:val="24"/>
          <w:szCs w:val="24"/>
        </w:rPr>
        <w:t>2</w:t>
      </w:r>
      <w:r w:rsidRPr="000A259E">
        <w:rPr>
          <w:rFonts w:ascii="Arial" w:hAnsi="Arial" w:cs="Arial"/>
          <w:color w:val="222222"/>
          <w:sz w:val="24"/>
          <w:szCs w:val="24"/>
        </w:rPr>
        <w:t xml:space="preserve">.- La Universidad Autónoma de Baja California (UABC), invita a los </w:t>
      </w:r>
      <w:r w:rsidR="00D11793">
        <w:rPr>
          <w:rFonts w:ascii="Arial" w:hAnsi="Arial" w:cs="Arial"/>
          <w:color w:val="222222"/>
          <w:sz w:val="24"/>
          <w:szCs w:val="24"/>
        </w:rPr>
        <w:t xml:space="preserve">interesados en estudiar una licenciatura en </w:t>
      </w:r>
      <w:r w:rsidRPr="000A259E">
        <w:rPr>
          <w:rFonts w:ascii="Arial" w:hAnsi="Arial" w:cs="Arial"/>
          <w:color w:val="222222"/>
          <w:sz w:val="24"/>
          <w:szCs w:val="24"/>
        </w:rPr>
        <w:t>esta casa de estudios superiores</w:t>
      </w:r>
      <w:r w:rsidR="00D11793">
        <w:rPr>
          <w:rFonts w:ascii="Arial" w:hAnsi="Arial" w:cs="Arial"/>
          <w:color w:val="222222"/>
          <w:sz w:val="24"/>
          <w:szCs w:val="24"/>
        </w:rPr>
        <w:t xml:space="preserve">, a participar  en </w:t>
      </w:r>
      <w:r w:rsidR="00143785" w:rsidRPr="000A259E">
        <w:rPr>
          <w:rFonts w:ascii="Arial" w:hAnsi="Arial" w:cs="Arial"/>
          <w:color w:val="222222"/>
          <w:sz w:val="24"/>
          <w:szCs w:val="24"/>
        </w:rPr>
        <w:t xml:space="preserve">la </w:t>
      </w:r>
      <w:r w:rsidRPr="000A259E">
        <w:rPr>
          <w:rStyle w:val="il"/>
          <w:rFonts w:ascii="Arial" w:hAnsi="Arial" w:cs="Arial"/>
          <w:color w:val="222222"/>
          <w:sz w:val="24"/>
          <w:szCs w:val="24"/>
        </w:rPr>
        <w:t>Expo</w:t>
      </w:r>
      <w:r w:rsidRPr="000A259E">
        <w:rPr>
          <w:rFonts w:ascii="Arial" w:hAnsi="Arial" w:cs="Arial"/>
          <w:color w:val="222222"/>
          <w:sz w:val="24"/>
          <w:szCs w:val="24"/>
        </w:rPr>
        <w:t> </w:t>
      </w:r>
      <w:r w:rsidRPr="000A259E">
        <w:rPr>
          <w:rStyle w:val="il"/>
          <w:rFonts w:ascii="Arial" w:hAnsi="Arial" w:cs="Arial"/>
          <w:color w:val="222222"/>
          <w:sz w:val="24"/>
          <w:szCs w:val="24"/>
        </w:rPr>
        <w:t>Profesiones</w:t>
      </w:r>
      <w:r w:rsidRPr="000A259E">
        <w:rPr>
          <w:rFonts w:ascii="Arial" w:hAnsi="Arial" w:cs="Arial"/>
          <w:color w:val="222222"/>
          <w:sz w:val="24"/>
          <w:szCs w:val="24"/>
        </w:rPr>
        <w:t> UABC</w:t>
      </w:r>
      <w:r w:rsidR="00451108" w:rsidRPr="000A259E">
        <w:rPr>
          <w:rFonts w:ascii="Arial" w:hAnsi="Arial" w:cs="Arial"/>
          <w:color w:val="222222"/>
          <w:sz w:val="24"/>
          <w:szCs w:val="24"/>
        </w:rPr>
        <w:t xml:space="preserve"> 2022</w:t>
      </w:r>
      <w:r w:rsidRPr="000A259E">
        <w:rPr>
          <w:rFonts w:ascii="Arial" w:hAnsi="Arial" w:cs="Arial"/>
          <w:color w:val="222222"/>
          <w:sz w:val="24"/>
          <w:szCs w:val="24"/>
        </w:rPr>
        <w:t xml:space="preserve">, la cual </w:t>
      </w:r>
      <w:r w:rsidR="00451108" w:rsidRPr="000A259E">
        <w:rPr>
          <w:rFonts w:ascii="Arial" w:hAnsi="Arial" w:cs="Arial"/>
          <w:color w:val="222222"/>
          <w:sz w:val="24"/>
          <w:szCs w:val="24"/>
        </w:rPr>
        <w:t>tiene como finalidad dar a conocer información relevante sobre la oferta educativa</w:t>
      </w:r>
      <w:r w:rsidR="00D11793">
        <w:rPr>
          <w:rFonts w:ascii="Arial" w:hAnsi="Arial" w:cs="Arial"/>
          <w:color w:val="222222"/>
          <w:sz w:val="24"/>
          <w:szCs w:val="24"/>
        </w:rPr>
        <w:t>.</w:t>
      </w:r>
      <w:bookmarkStart w:id="1" w:name="_GoBack"/>
      <w:bookmarkEnd w:id="1"/>
    </w:p>
    <w:p w14:paraId="2A250564" w14:textId="694CA49E" w:rsidR="00451108" w:rsidRPr="000A259E" w:rsidRDefault="00451108" w:rsidP="003C616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3C5432B1" w14:textId="0A4E1056" w:rsidR="00451108" w:rsidRPr="000A259E" w:rsidRDefault="00451108" w:rsidP="003C616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A259E">
        <w:rPr>
          <w:rFonts w:ascii="Arial" w:hAnsi="Arial" w:cs="Arial"/>
          <w:color w:val="222222"/>
          <w:sz w:val="24"/>
          <w:szCs w:val="24"/>
        </w:rPr>
        <w:t>Iniciará en el Campus Tijuana</w:t>
      </w:r>
      <w:r w:rsidR="000A259E">
        <w:rPr>
          <w:rFonts w:ascii="Arial" w:hAnsi="Arial" w:cs="Arial"/>
          <w:color w:val="222222"/>
          <w:sz w:val="24"/>
          <w:szCs w:val="24"/>
        </w:rPr>
        <w:t xml:space="preserve"> en la explanada del Centro Comunitario Estudiantil, </w:t>
      </w:r>
      <w:r w:rsidRPr="000A259E">
        <w:rPr>
          <w:rFonts w:ascii="Arial" w:hAnsi="Arial" w:cs="Arial"/>
          <w:color w:val="222222"/>
          <w:sz w:val="24"/>
          <w:szCs w:val="24"/>
        </w:rPr>
        <w:t xml:space="preserve">donde se celebrará los días 7 y 8 de noviembre; posteriormente se llevará a cabo en el Campus Mexicali </w:t>
      </w:r>
      <w:r w:rsidR="006446E9">
        <w:rPr>
          <w:rFonts w:ascii="Arial" w:hAnsi="Arial" w:cs="Arial"/>
          <w:color w:val="222222"/>
          <w:sz w:val="24"/>
          <w:szCs w:val="24"/>
        </w:rPr>
        <w:t xml:space="preserve">en la explanada frente al edificio de Vicerrectoría </w:t>
      </w:r>
      <w:r w:rsidRPr="000A259E">
        <w:rPr>
          <w:rFonts w:ascii="Arial" w:hAnsi="Arial" w:cs="Arial"/>
          <w:color w:val="222222"/>
          <w:sz w:val="24"/>
          <w:szCs w:val="24"/>
        </w:rPr>
        <w:t>los días 9 y 10 de noviembre, y culminará en el Campus Ensenada</w:t>
      </w:r>
      <w:r w:rsidR="006446E9">
        <w:rPr>
          <w:rFonts w:ascii="Arial" w:hAnsi="Arial" w:cs="Arial"/>
          <w:color w:val="222222"/>
          <w:sz w:val="24"/>
          <w:szCs w:val="24"/>
        </w:rPr>
        <w:t xml:space="preserve"> en la </w:t>
      </w:r>
      <w:r w:rsidR="006446E9" w:rsidRPr="006446E9">
        <w:rPr>
          <w:rFonts w:ascii="Arial" w:hAnsi="Arial" w:cs="Arial"/>
          <w:color w:val="222222"/>
          <w:sz w:val="24"/>
          <w:szCs w:val="24"/>
        </w:rPr>
        <w:t>explanada del edificio de la Dirección de la Facultad de Ciencias Administrativas y Sociales</w:t>
      </w:r>
      <w:r w:rsidR="006446E9">
        <w:rPr>
          <w:rFonts w:ascii="Arial" w:hAnsi="Arial" w:cs="Arial"/>
          <w:color w:val="222222"/>
          <w:sz w:val="24"/>
          <w:szCs w:val="24"/>
        </w:rPr>
        <w:t xml:space="preserve">, Unidad Valle Dorado, </w:t>
      </w:r>
      <w:r w:rsidRPr="000A259E">
        <w:rPr>
          <w:rFonts w:ascii="Arial" w:hAnsi="Arial" w:cs="Arial"/>
          <w:color w:val="222222"/>
          <w:sz w:val="24"/>
          <w:szCs w:val="24"/>
        </w:rPr>
        <w:t>donde se realizará los días 15 y 16 de noviembre del presente año.</w:t>
      </w:r>
    </w:p>
    <w:p w14:paraId="26D573E7" w14:textId="65CC3AB5" w:rsidR="006446E9" w:rsidRDefault="006446E9" w:rsidP="003C616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11E44140" w14:textId="71AD2E4B" w:rsidR="003C6169" w:rsidRPr="000A259E" w:rsidRDefault="00451108" w:rsidP="003C616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A259E">
        <w:rPr>
          <w:rFonts w:ascii="Arial" w:hAnsi="Arial" w:cs="Arial"/>
          <w:color w:val="222222"/>
          <w:spacing w:val="-2"/>
          <w:sz w:val="24"/>
          <w:szCs w:val="24"/>
        </w:rPr>
        <w:t xml:space="preserve">Durante el evento, dirigido principalmente a estudiantes a egresar del nivel medio superior, </w:t>
      </w:r>
      <w:r w:rsidR="003C6169" w:rsidRPr="000A259E">
        <w:rPr>
          <w:rFonts w:ascii="Arial" w:hAnsi="Arial" w:cs="Arial"/>
          <w:color w:val="222222"/>
          <w:spacing w:val="-2"/>
          <w:sz w:val="24"/>
          <w:szCs w:val="24"/>
        </w:rPr>
        <w:t>se explicará el proceso de admisión a la UABC y se expondrán temas relacionados con la toma de decisiones </w:t>
      </w:r>
      <w:r w:rsidR="003C6169" w:rsidRPr="000A259E">
        <w:rPr>
          <w:rStyle w:val="il"/>
          <w:rFonts w:ascii="Arial" w:hAnsi="Arial" w:cs="Arial"/>
          <w:color w:val="222222"/>
          <w:spacing w:val="-2"/>
          <w:sz w:val="24"/>
          <w:szCs w:val="24"/>
        </w:rPr>
        <w:t>profesionales</w:t>
      </w:r>
      <w:r w:rsidR="003C6169" w:rsidRPr="000A259E">
        <w:rPr>
          <w:rFonts w:ascii="Arial" w:hAnsi="Arial" w:cs="Arial"/>
          <w:color w:val="222222"/>
          <w:spacing w:val="-2"/>
          <w:sz w:val="24"/>
          <w:szCs w:val="24"/>
        </w:rPr>
        <w:t>, la conformación del proyecto de vida profesional</w:t>
      </w:r>
      <w:r w:rsidR="00541471" w:rsidRPr="000A259E">
        <w:rPr>
          <w:rFonts w:ascii="Arial" w:hAnsi="Arial" w:cs="Arial"/>
          <w:color w:val="222222"/>
          <w:spacing w:val="-2"/>
          <w:sz w:val="24"/>
          <w:szCs w:val="24"/>
        </w:rPr>
        <w:t xml:space="preserve">, la importancia de los valores en la formación profesional, </w:t>
      </w:r>
      <w:r w:rsidR="003C6169" w:rsidRPr="000A259E">
        <w:rPr>
          <w:rFonts w:ascii="Arial" w:hAnsi="Arial" w:cs="Arial"/>
          <w:color w:val="222222"/>
          <w:spacing w:val="-2"/>
          <w:sz w:val="24"/>
          <w:szCs w:val="24"/>
        </w:rPr>
        <w:t>la identidad de ser universitario</w:t>
      </w:r>
      <w:r w:rsidR="00541471" w:rsidRPr="000A259E">
        <w:rPr>
          <w:rFonts w:ascii="Arial" w:hAnsi="Arial" w:cs="Arial"/>
          <w:color w:val="222222"/>
          <w:spacing w:val="-2"/>
          <w:sz w:val="24"/>
          <w:szCs w:val="24"/>
        </w:rPr>
        <w:t>, entre otros</w:t>
      </w:r>
      <w:r w:rsidR="003C6169" w:rsidRPr="000A259E">
        <w:rPr>
          <w:rFonts w:ascii="Arial" w:hAnsi="Arial" w:cs="Arial"/>
          <w:color w:val="222222"/>
          <w:spacing w:val="-2"/>
          <w:sz w:val="24"/>
          <w:szCs w:val="24"/>
        </w:rPr>
        <w:t>.</w:t>
      </w:r>
    </w:p>
    <w:p w14:paraId="7CA80120" w14:textId="77777777" w:rsidR="003C6169" w:rsidRPr="000A259E" w:rsidRDefault="003C6169" w:rsidP="003C616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A259E">
        <w:rPr>
          <w:rFonts w:ascii="Arial" w:hAnsi="Arial" w:cs="Arial"/>
          <w:color w:val="222222"/>
          <w:spacing w:val="-2"/>
          <w:sz w:val="24"/>
          <w:szCs w:val="24"/>
        </w:rPr>
        <w:t> </w:t>
      </w:r>
    </w:p>
    <w:p w14:paraId="17D55184" w14:textId="3D20D141" w:rsidR="000A259E" w:rsidRDefault="003C6169" w:rsidP="003C6169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0A259E">
        <w:rPr>
          <w:rFonts w:ascii="Arial" w:hAnsi="Arial" w:cs="Arial"/>
          <w:color w:val="222222"/>
          <w:spacing w:val="-2"/>
          <w:sz w:val="24"/>
          <w:szCs w:val="24"/>
        </w:rPr>
        <w:t>La actividad fundamental es dar a conocer los 1</w:t>
      </w:r>
      <w:r w:rsidR="00283902" w:rsidRPr="000A259E">
        <w:rPr>
          <w:rFonts w:ascii="Arial" w:hAnsi="Arial" w:cs="Arial"/>
          <w:color w:val="222222"/>
          <w:spacing w:val="-2"/>
          <w:sz w:val="24"/>
          <w:szCs w:val="24"/>
        </w:rPr>
        <w:t>46</w:t>
      </w:r>
      <w:r w:rsidRPr="000A259E">
        <w:rPr>
          <w:rFonts w:ascii="Arial" w:hAnsi="Arial" w:cs="Arial"/>
          <w:color w:val="222222"/>
          <w:spacing w:val="-2"/>
          <w:sz w:val="24"/>
          <w:szCs w:val="24"/>
        </w:rPr>
        <w:t xml:space="preserve"> programas de licenciatura que se imparten en todo el estado. </w:t>
      </w:r>
      <w:r w:rsidR="00924D75">
        <w:rPr>
          <w:rFonts w:ascii="Arial" w:hAnsi="Arial" w:cs="Arial"/>
          <w:color w:val="222222"/>
          <w:spacing w:val="-2"/>
          <w:sz w:val="24"/>
          <w:szCs w:val="24"/>
        </w:rPr>
        <w:t xml:space="preserve">Estos abarcan las áreas de ciencias agrícolas, idiomas, pedagogía, humanidades, ciencias sociales, economía y política, contable administrativa, ingeniería, arquitectura y diseño, </w:t>
      </w:r>
      <w:r w:rsidR="006446E9">
        <w:rPr>
          <w:rFonts w:ascii="Arial" w:hAnsi="Arial" w:cs="Arial"/>
          <w:color w:val="222222"/>
          <w:spacing w:val="-2"/>
          <w:sz w:val="24"/>
          <w:szCs w:val="24"/>
        </w:rPr>
        <w:t>ciencias exactas</w:t>
      </w:r>
      <w:r w:rsidR="00924D75">
        <w:rPr>
          <w:rFonts w:ascii="Arial" w:hAnsi="Arial" w:cs="Arial"/>
          <w:color w:val="222222"/>
          <w:spacing w:val="-2"/>
          <w:sz w:val="24"/>
          <w:szCs w:val="24"/>
        </w:rPr>
        <w:t xml:space="preserve"> y ciencias naturales.</w:t>
      </w:r>
    </w:p>
    <w:p w14:paraId="6C3EA111" w14:textId="77777777" w:rsidR="000A259E" w:rsidRDefault="000A259E" w:rsidP="003C6169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54401066" w14:textId="6DA4F457" w:rsidR="003C6169" w:rsidRPr="000A259E" w:rsidRDefault="003C6169" w:rsidP="003C616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A259E">
        <w:rPr>
          <w:rFonts w:ascii="Arial" w:hAnsi="Arial" w:cs="Arial"/>
          <w:color w:val="222222"/>
          <w:spacing w:val="-2"/>
          <w:sz w:val="24"/>
          <w:szCs w:val="24"/>
        </w:rPr>
        <w:t xml:space="preserve">Cada unidad académica se presentará con su oferta educativa, señalando cuáles son los perfiles de ingreso y egreso, el campo laboral en el que se pueden desarrollar como profesionistas, además de testimonios de egresados y estudiantes. </w:t>
      </w:r>
    </w:p>
    <w:p w14:paraId="38C208EC" w14:textId="77777777" w:rsidR="003C6169" w:rsidRPr="000A259E" w:rsidRDefault="003C6169" w:rsidP="003C616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A259E">
        <w:rPr>
          <w:rFonts w:ascii="Arial" w:hAnsi="Arial" w:cs="Arial"/>
          <w:color w:val="222222"/>
          <w:spacing w:val="-2"/>
          <w:sz w:val="24"/>
          <w:szCs w:val="24"/>
        </w:rPr>
        <w:t> </w:t>
      </w:r>
    </w:p>
    <w:p w14:paraId="749D4D23" w14:textId="53C1B232" w:rsidR="00710515" w:rsidRDefault="003C6169" w:rsidP="001651E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A259E">
        <w:rPr>
          <w:rFonts w:ascii="Arial" w:hAnsi="Arial" w:cs="Arial"/>
          <w:color w:val="222222"/>
          <w:sz w:val="24"/>
          <w:szCs w:val="24"/>
        </w:rPr>
        <w:t>Para conocer el programa completo y los horarios de presentación</w:t>
      </w:r>
      <w:r w:rsidR="00451108" w:rsidRPr="000A259E">
        <w:rPr>
          <w:rFonts w:ascii="Arial" w:hAnsi="Arial" w:cs="Arial"/>
          <w:color w:val="222222"/>
          <w:sz w:val="24"/>
          <w:szCs w:val="24"/>
        </w:rPr>
        <w:t xml:space="preserve"> de cada uno de los programas educativos de licenciatura, así como los talleres y charlas que se tendrán</w:t>
      </w:r>
      <w:r w:rsidRPr="000A259E">
        <w:rPr>
          <w:rFonts w:ascii="Arial" w:hAnsi="Arial" w:cs="Arial"/>
          <w:color w:val="222222"/>
          <w:sz w:val="24"/>
          <w:szCs w:val="24"/>
        </w:rPr>
        <w:t xml:space="preserve">, </w:t>
      </w:r>
      <w:r w:rsidR="001651E9">
        <w:rPr>
          <w:rFonts w:ascii="Arial" w:hAnsi="Arial" w:cs="Arial"/>
          <w:color w:val="222222"/>
          <w:sz w:val="24"/>
          <w:szCs w:val="24"/>
        </w:rPr>
        <w:t>revisar las páginas de Facebook de las vicerrectorías y de las áreas de Orientación Psicopedagógica de los tres campus universitarios.</w:t>
      </w:r>
    </w:p>
    <w:p w14:paraId="2EE3952A" w14:textId="6BDE4040" w:rsidR="001651E9" w:rsidRDefault="001651E9" w:rsidP="001651E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424A4A94" w14:textId="0CA902B7" w:rsidR="00627113" w:rsidRPr="00451108" w:rsidRDefault="00627113" w:rsidP="00710515">
      <w:pPr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9150E7" w14:textId="77777777" w:rsidR="00627113" w:rsidRPr="00451108" w:rsidRDefault="00627113" w:rsidP="004C19C3">
      <w:pPr>
        <w:autoSpaceDN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sectPr w:rsidR="00627113" w:rsidRPr="00451108" w:rsidSect="001C75BD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1461E" w14:textId="77777777" w:rsidR="008C2E7F" w:rsidRDefault="008C2E7F">
      <w:r>
        <w:separator/>
      </w:r>
    </w:p>
  </w:endnote>
  <w:endnote w:type="continuationSeparator" w:id="0">
    <w:p w14:paraId="3DFB00BE" w14:textId="77777777" w:rsidR="008C2E7F" w:rsidRDefault="008C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D584A" w14:textId="77777777" w:rsidR="008C2E7F" w:rsidRDefault="008C2E7F">
      <w:r>
        <w:rPr>
          <w:color w:val="000000"/>
        </w:rPr>
        <w:separator/>
      </w:r>
    </w:p>
  </w:footnote>
  <w:footnote w:type="continuationSeparator" w:id="0">
    <w:p w14:paraId="163AF63F" w14:textId="77777777" w:rsidR="008C2E7F" w:rsidRDefault="008C2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03A2E7A"/>
    <w:multiLevelType w:val="hybridMultilevel"/>
    <w:tmpl w:val="7054AE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0A55601"/>
    <w:multiLevelType w:val="hybridMultilevel"/>
    <w:tmpl w:val="633A3F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39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1"/>
  </w:num>
  <w:num w:numId="3">
    <w:abstractNumId w:val="15"/>
  </w:num>
  <w:num w:numId="4">
    <w:abstractNumId w:val="3"/>
  </w:num>
  <w:num w:numId="5">
    <w:abstractNumId w:val="28"/>
  </w:num>
  <w:num w:numId="6">
    <w:abstractNumId w:val="17"/>
  </w:num>
  <w:num w:numId="7">
    <w:abstractNumId w:val="36"/>
  </w:num>
  <w:num w:numId="8">
    <w:abstractNumId w:val="25"/>
  </w:num>
  <w:num w:numId="9">
    <w:abstractNumId w:val="39"/>
  </w:num>
  <w:num w:numId="10">
    <w:abstractNumId w:val="41"/>
  </w:num>
  <w:num w:numId="11">
    <w:abstractNumId w:val="38"/>
  </w:num>
  <w:num w:numId="12">
    <w:abstractNumId w:val="20"/>
  </w:num>
  <w:num w:numId="13">
    <w:abstractNumId w:val="8"/>
  </w:num>
  <w:num w:numId="14">
    <w:abstractNumId w:val="18"/>
  </w:num>
  <w:num w:numId="15">
    <w:abstractNumId w:val="24"/>
  </w:num>
  <w:num w:numId="16">
    <w:abstractNumId w:val="15"/>
  </w:num>
  <w:num w:numId="17">
    <w:abstractNumId w:val="7"/>
  </w:num>
  <w:num w:numId="18">
    <w:abstractNumId w:val="37"/>
  </w:num>
  <w:num w:numId="19">
    <w:abstractNumId w:val="32"/>
  </w:num>
  <w:num w:numId="20">
    <w:abstractNumId w:val="34"/>
  </w:num>
  <w:num w:numId="21">
    <w:abstractNumId w:val="35"/>
  </w:num>
  <w:num w:numId="22">
    <w:abstractNumId w:val="19"/>
  </w:num>
  <w:num w:numId="23">
    <w:abstractNumId w:val="12"/>
  </w:num>
  <w:num w:numId="24">
    <w:abstractNumId w:val="30"/>
  </w:num>
  <w:num w:numId="25">
    <w:abstractNumId w:val="14"/>
  </w:num>
  <w:num w:numId="26">
    <w:abstractNumId w:val="0"/>
  </w:num>
  <w:num w:numId="27">
    <w:abstractNumId w:val="13"/>
  </w:num>
  <w:num w:numId="28">
    <w:abstractNumId w:val="40"/>
  </w:num>
  <w:num w:numId="29">
    <w:abstractNumId w:val="4"/>
  </w:num>
  <w:num w:numId="30">
    <w:abstractNumId w:val="2"/>
  </w:num>
  <w:num w:numId="31">
    <w:abstractNumId w:val="6"/>
  </w:num>
  <w:num w:numId="32">
    <w:abstractNumId w:val="22"/>
  </w:num>
  <w:num w:numId="33">
    <w:abstractNumId w:val="10"/>
  </w:num>
  <w:num w:numId="34">
    <w:abstractNumId w:val="27"/>
  </w:num>
  <w:num w:numId="35">
    <w:abstractNumId w:val="1"/>
  </w:num>
  <w:num w:numId="36">
    <w:abstractNumId w:val="23"/>
  </w:num>
  <w:num w:numId="37">
    <w:abstractNumId w:val="9"/>
  </w:num>
  <w:num w:numId="38">
    <w:abstractNumId w:val="11"/>
  </w:num>
  <w:num w:numId="39">
    <w:abstractNumId w:val="26"/>
  </w:num>
  <w:num w:numId="40">
    <w:abstractNumId w:val="31"/>
  </w:num>
  <w:num w:numId="41">
    <w:abstractNumId w:val="33"/>
  </w:num>
  <w:num w:numId="42">
    <w:abstractNumId w:val="5"/>
  </w:num>
  <w:num w:numId="4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59E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1E9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3902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108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7C2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471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56E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6E9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2E7F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4D75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A7A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793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CBF41-A02B-4A29-867C-45BA2388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370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10</cp:revision>
  <cp:lastPrinted>2022-10-18T20:05:00Z</cp:lastPrinted>
  <dcterms:created xsi:type="dcterms:W3CDTF">2022-11-04T19:49:00Z</dcterms:created>
  <dcterms:modified xsi:type="dcterms:W3CDTF">2022-11-05T01:07:00Z</dcterms:modified>
</cp:coreProperties>
</file>