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3C2EC8BD" w:rsidR="007A78D8" w:rsidRPr="00CA69FC" w:rsidRDefault="00D335DF" w:rsidP="008306F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</w:t>
      </w:r>
      <w:r w:rsidR="00F82B92" w:rsidRPr="00502B07">
        <w:rPr>
          <w:rFonts w:ascii="Arial" w:hAnsi="Arial" w:cs="Arial"/>
          <w:b/>
          <w:sz w:val="24"/>
          <w:szCs w:val="24"/>
        </w:rPr>
        <w:t>BOLETÍN</w:t>
      </w:r>
      <w:r w:rsidR="00F82B92" w:rsidRPr="00F73FAE">
        <w:rPr>
          <w:rFonts w:ascii="Arial" w:hAnsi="Arial" w:cs="Arial"/>
          <w:b/>
          <w:sz w:val="24"/>
          <w:szCs w:val="24"/>
        </w:rPr>
        <w:t xml:space="preserve"> </w:t>
      </w:r>
      <w:r w:rsidR="00C87AD8" w:rsidRPr="00F73FAE">
        <w:rPr>
          <w:rFonts w:ascii="Arial" w:hAnsi="Arial" w:cs="Arial"/>
          <w:b/>
          <w:sz w:val="24"/>
          <w:szCs w:val="24"/>
        </w:rPr>
        <w:t>0</w:t>
      </w:r>
      <w:r w:rsidR="005B0AA9" w:rsidRPr="00F73FAE">
        <w:rPr>
          <w:rFonts w:ascii="Arial" w:hAnsi="Arial" w:cs="Arial"/>
          <w:b/>
          <w:sz w:val="24"/>
          <w:szCs w:val="24"/>
        </w:rPr>
        <w:t>6</w:t>
      </w:r>
      <w:r w:rsidR="002A4B2A">
        <w:rPr>
          <w:rFonts w:ascii="Arial" w:hAnsi="Arial" w:cs="Arial"/>
          <w:b/>
          <w:sz w:val="24"/>
          <w:szCs w:val="24"/>
        </w:rPr>
        <w:t>5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24A4A94" w14:textId="76685A07" w:rsidR="00627113" w:rsidRDefault="00C1553C" w:rsidP="009F260F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24"/>
        </w:rPr>
      </w:pPr>
      <w:r w:rsidRPr="00813604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Start w:id="1" w:name="_GoBack"/>
      <w:bookmarkEnd w:id="0"/>
      <w:r w:rsidR="009F260F" w:rsidRPr="009F260F">
        <w:rPr>
          <w:rFonts w:ascii="Arial" w:hAnsi="Arial" w:cs="Arial"/>
          <w:b/>
          <w:bCs/>
          <w:sz w:val="36"/>
          <w:szCs w:val="24"/>
        </w:rPr>
        <w:t xml:space="preserve">Unen </w:t>
      </w:r>
      <w:r w:rsidR="002A4B2A">
        <w:rPr>
          <w:rFonts w:ascii="Arial" w:hAnsi="Arial" w:cs="Arial"/>
          <w:b/>
          <w:bCs/>
          <w:sz w:val="36"/>
          <w:szCs w:val="24"/>
        </w:rPr>
        <w:t>lazos</w:t>
      </w:r>
      <w:r w:rsidR="009F260F">
        <w:rPr>
          <w:rFonts w:ascii="Arial" w:hAnsi="Arial" w:cs="Arial"/>
          <w:b/>
          <w:bCs/>
          <w:sz w:val="36"/>
          <w:szCs w:val="24"/>
        </w:rPr>
        <w:t xml:space="preserve"> universidades públicas de México</w:t>
      </w:r>
      <w:r w:rsidR="002A4B2A">
        <w:rPr>
          <w:rFonts w:ascii="Arial" w:hAnsi="Arial" w:cs="Arial"/>
          <w:b/>
          <w:bCs/>
          <w:sz w:val="36"/>
          <w:szCs w:val="24"/>
        </w:rPr>
        <w:t xml:space="preserve"> en la UABC</w:t>
      </w:r>
    </w:p>
    <w:p w14:paraId="6F155710" w14:textId="77777777" w:rsidR="009F260F" w:rsidRPr="00975E39" w:rsidRDefault="009F260F" w:rsidP="009F260F">
      <w:pPr>
        <w:shd w:val="clear" w:color="auto" w:fill="FFFFFF"/>
        <w:jc w:val="center"/>
        <w:rPr>
          <w:rFonts w:ascii="Arial" w:hAnsi="Arial" w:cs="Arial"/>
          <w:b/>
          <w:bCs/>
          <w:sz w:val="16"/>
          <w:szCs w:val="16"/>
        </w:rPr>
      </w:pPr>
    </w:p>
    <w:p w14:paraId="43D8ECFA" w14:textId="764C41DB" w:rsidR="009F260F" w:rsidRPr="002A4B2A" w:rsidRDefault="002A4B2A" w:rsidP="002A4B2A">
      <w:pPr>
        <w:pStyle w:val="Prrafodelista"/>
        <w:numPr>
          <w:ilvl w:val="0"/>
          <w:numId w:val="47"/>
        </w:numPr>
        <w:shd w:val="clear" w:color="auto" w:fill="FFFFFF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Realizan eventos conjuntos los titulares de los órganos de control, vigilancia y jurídicos.</w:t>
      </w:r>
    </w:p>
    <w:p w14:paraId="30FAE086" w14:textId="238450C5" w:rsidR="009F260F" w:rsidRPr="00975E39" w:rsidRDefault="009F260F" w:rsidP="009F260F">
      <w:pPr>
        <w:shd w:val="clear" w:color="auto" w:fill="FFFFFF"/>
        <w:jc w:val="center"/>
        <w:rPr>
          <w:rFonts w:ascii="Arial" w:hAnsi="Arial" w:cs="Arial"/>
          <w:bCs/>
          <w:sz w:val="16"/>
          <w:szCs w:val="16"/>
        </w:rPr>
      </w:pPr>
    </w:p>
    <w:p w14:paraId="53CC740F" w14:textId="381133FA" w:rsidR="009F260F" w:rsidRDefault="009F260F" w:rsidP="009F260F">
      <w:pPr>
        <w:jc w:val="both"/>
        <w:rPr>
          <w:rFonts w:ascii="Arial" w:hAnsi="Arial" w:cs="Arial"/>
          <w:sz w:val="24"/>
          <w:szCs w:val="24"/>
        </w:rPr>
      </w:pPr>
      <w:r w:rsidRPr="00F33FE2">
        <w:rPr>
          <w:rFonts w:ascii="Arial" w:hAnsi="Arial" w:cs="Arial"/>
          <w:b/>
          <w:sz w:val="24"/>
          <w:szCs w:val="24"/>
        </w:rPr>
        <w:t xml:space="preserve">Tijuana, Baja California, </w:t>
      </w:r>
      <w:r>
        <w:rPr>
          <w:rFonts w:ascii="Arial" w:hAnsi="Arial" w:cs="Arial"/>
          <w:b/>
          <w:sz w:val="24"/>
          <w:szCs w:val="24"/>
        </w:rPr>
        <w:t>jueves 17</w:t>
      </w:r>
      <w:r w:rsidRPr="00F33FE2">
        <w:rPr>
          <w:rFonts w:ascii="Arial" w:hAnsi="Arial" w:cs="Arial"/>
          <w:b/>
          <w:sz w:val="24"/>
          <w:szCs w:val="24"/>
        </w:rPr>
        <w:t xml:space="preserve"> de noviembre de 2022</w:t>
      </w:r>
      <w:r w:rsidRPr="005B0AA9">
        <w:rPr>
          <w:rFonts w:ascii="Arial" w:hAnsi="Arial" w:cs="Arial"/>
          <w:sz w:val="24"/>
          <w:szCs w:val="24"/>
        </w:rPr>
        <w:t xml:space="preserve">.- </w:t>
      </w:r>
      <w:r w:rsidR="00AD15F0">
        <w:rPr>
          <w:rFonts w:ascii="Arial" w:hAnsi="Arial" w:cs="Arial"/>
          <w:sz w:val="24"/>
          <w:szCs w:val="24"/>
        </w:rPr>
        <w:t>Cerca de 30</w:t>
      </w:r>
      <w:r w:rsidRPr="009F260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universidades públicas de México se reunieron en la Universidad Autónoma de Baja California (UABC), para celebrar </w:t>
      </w:r>
      <w:r w:rsidRPr="005B0AA9">
        <w:rPr>
          <w:rFonts w:ascii="Arial" w:hAnsi="Arial" w:cs="Arial"/>
          <w:sz w:val="24"/>
          <w:szCs w:val="24"/>
        </w:rPr>
        <w:t>la LVII Asamblea General Ordinaria de la Asociación Mexicana de Órganos de Control y Vigilancia en Instituciones de Educación Superior, A.C. (</w:t>
      </w:r>
      <w:r w:rsidR="00FA5668" w:rsidRPr="005B0AA9">
        <w:rPr>
          <w:rFonts w:ascii="Arial" w:hAnsi="Arial" w:cs="Arial"/>
          <w:sz w:val="24"/>
          <w:szCs w:val="24"/>
        </w:rPr>
        <w:t>AMOCVIES</w:t>
      </w:r>
      <w:r w:rsidRPr="005B0AA9">
        <w:rPr>
          <w:rFonts w:ascii="Arial" w:hAnsi="Arial" w:cs="Arial"/>
          <w:sz w:val="24"/>
          <w:szCs w:val="24"/>
        </w:rPr>
        <w:t>) y del XIV Seminario de la Red Jurídica de Universidades Públicas (REJUP).</w:t>
      </w:r>
    </w:p>
    <w:p w14:paraId="2577EA2F" w14:textId="77777777" w:rsidR="00975E39" w:rsidRPr="00975E39" w:rsidRDefault="00975E39" w:rsidP="009F260F">
      <w:pPr>
        <w:jc w:val="both"/>
        <w:rPr>
          <w:rFonts w:ascii="Arial" w:hAnsi="Arial" w:cs="Arial"/>
          <w:sz w:val="16"/>
          <w:szCs w:val="16"/>
        </w:rPr>
      </w:pPr>
    </w:p>
    <w:p w14:paraId="39F5E21B" w14:textId="2CEF5873" w:rsidR="00A46700" w:rsidRDefault="002C2F9E" w:rsidP="009F26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Bajo el lema</w:t>
      </w:r>
      <w:r w:rsidR="00975E39" w:rsidRPr="00975E39">
        <w:rPr>
          <w:rFonts w:ascii="Arial" w:hAnsi="Arial" w:cs="Arial"/>
          <w:spacing w:val="-4"/>
          <w:sz w:val="24"/>
          <w:szCs w:val="24"/>
        </w:rPr>
        <w:t xml:space="preserve"> “Los órganos internos de control de las oficinas de la abogacía general: una vinculación institucional necesaria”</w:t>
      </w:r>
      <w:r>
        <w:rPr>
          <w:rFonts w:ascii="Arial" w:hAnsi="Arial" w:cs="Arial"/>
          <w:spacing w:val="-4"/>
          <w:sz w:val="24"/>
          <w:szCs w:val="24"/>
        </w:rPr>
        <w:t>, se realizarán diversas actividades en las que participan los titulares de los órganos de control, vigilancia y jurídicos de las instituciones participantes.</w:t>
      </w:r>
      <w:r w:rsidR="00975E39">
        <w:rPr>
          <w:rFonts w:ascii="Arial" w:hAnsi="Arial" w:cs="Arial"/>
          <w:spacing w:val="-4"/>
          <w:sz w:val="24"/>
          <w:szCs w:val="24"/>
        </w:rPr>
        <w:t xml:space="preserve"> </w:t>
      </w:r>
      <w:r w:rsidR="00A46700">
        <w:rPr>
          <w:rFonts w:ascii="Arial" w:hAnsi="Arial" w:cs="Arial"/>
          <w:sz w:val="24"/>
          <w:szCs w:val="24"/>
        </w:rPr>
        <w:t xml:space="preserve">Entre los temas a tratar en estos eventos se encuentran autonomía universitaria, </w:t>
      </w:r>
      <w:r w:rsidR="00A46700" w:rsidRPr="00A46700">
        <w:rPr>
          <w:rFonts w:ascii="Arial" w:hAnsi="Arial" w:cs="Arial"/>
          <w:sz w:val="24"/>
          <w:szCs w:val="24"/>
        </w:rPr>
        <w:t>violencia de género, reforma educativa, gratuidad, obligatoriedad, prácticas antisoborno, responsabilidad admi</w:t>
      </w:r>
      <w:r w:rsidR="00975E39">
        <w:rPr>
          <w:rFonts w:ascii="Arial" w:hAnsi="Arial" w:cs="Arial"/>
          <w:sz w:val="24"/>
          <w:szCs w:val="24"/>
        </w:rPr>
        <w:t>nistrativa</w:t>
      </w:r>
      <w:r w:rsidR="00FA010B">
        <w:rPr>
          <w:rFonts w:ascii="Arial" w:hAnsi="Arial" w:cs="Arial"/>
          <w:sz w:val="24"/>
          <w:szCs w:val="24"/>
        </w:rPr>
        <w:t xml:space="preserve">, ley orgánica </w:t>
      </w:r>
      <w:r w:rsidR="00975E39">
        <w:rPr>
          <w:rFonts w:ascii="Arial" w:hAnsi="Arial" w:cs="Arial"/>
          <w:sz w:val="24"/>
          <w:szCs w:val="24"/>
        </w:rPr>
        <w:t>de universidades públicas</w:t>
      </w:r>
      <w:r w:rsidR="00A46700" w:rsidRPr="00A46700">
        <w:rPr>
          <w:rFonts w:ascii="Arial" w:hAnsi="Arial" w:cs="Arial"/>
          <w:sz w:val="24"/>
          <w:szCs w:val="24"/>
        </w:rPr>
        <w:t xml:space="preserve">, entre </w:t>
      </w:r>
      <w:r w:rsidR="00AC67AD">
        <w:rPr>
          <w:rFonts w:ascii="Arial" w:hAnsi="Arial" w:cs="Arial"/>
          <w:sz w:val="24"/>
          <w:szCs w:val="24"/>
        </w:rPr>
        <w:t>otros.</w:t>
      </w:r>
    </w:p>
    <w:p w14:paraId="2F1D75B2" w14:textId="6FF00979" w:rsidR="002A4B2A" w:rsidRPr="00D50A09" w:rsidRDefault="002A4B2A" w:rsidP="009F260F">
      <w:pPr>
        <w:jc w:val="both"/>
        <w:rPr>
          <w:rFonts w:ascii="Arial" w:hAnsi="Arial" w:cs="Arial"/>
          <w:sz w:val="16"/>
          <w:szCs w:val="16"/>
        </w:rPr>
      </w:pPr>
    </w:p>
    <w:p w14:paraId="5BA915F4" w14:textId="392A43D3" w:rsidR="00AC67AD" w:rsidRPr="00AC67AD" w:rsidRDefault="002A4B2A" w:rsidP="00AC67AD">
      <w:p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ceremonia de bienvenida</w:t>
      </w:r>
      <w:r w:rsidR="00AC67AD">
        <w:rPr>
          <w:rFonts w:ascii="Arial" w:hAnsi="Arial" w:cs="Arial"/>
          <w:sz w:val="24"/>
          <w:szCs w:val="24"/>
        </w:rPr>
        <w:t xml:space="preserve">, el rector de la UABC, doctor Daniel Octavio Valdez Delgadillo, </w:t>
      </w:r>
      <w:r w:rsidR="00FA010B">
        <w:rPr>
          <w:rFonts w:ascii="Arial" w:hAnsi="Arial" w:cs="Arial"/>
          <w:sz w:val="24"/>
          <w:szCs w:val="24"/>
        </w:rPr>
        <w:t>externó</w:t>
      </w:r>
      <w:r w:rsidR="00AC67AD" w:rsidRPr="00AC67AD">
        <w:rPr>
          <w:rFonts w:ascii="Arial" w:hAnsi="Arial" w:cs="Arial"/>
          <w:sz w:val="24"/>
          <w:szCs w:val="24"/>
        </w:rPr>
        <w:t xml:space="preserve"> que para esta casa de estudios es un honor ser repositorio de un programa de contenido de alta calidad, interés y </w:t>
      </w:r>
      <w:r w:rsidR="00AC67AD" w:rsidRPr="00AC67AD">
        <w:rPr>
          <w:rFonts w:ascii="Arial" w:hAnsi="Arial" w:cs="Arial"/>
          <w:color w:val="262626"/>
          <w:sz w:val="24"/>
          <w:szCs w:val="24"/>
        </w:rPr>
        <w:t>pertinencia, pues los tópicos que se abordarán son vital</w:t>
      </w:r>
      <w:r w:rsidR="00D50A09">
        <w:rPr>
          <w:rFonts w:ascii="Arial" w:hAnsi="Arial" w:cs="Arial"/>
          <w:color w:val="262626"/>
          <w:sz w:val="24"/>
          <w:szCs w:val="24"/>
        </w:rPr>
        <w:t xml:space="preserve">es </w:t>
      </w:r>
      <w:r w:rsidR="00AC67AD" w:rsidRPr="00AC67AD">
        <w:rPr>
          <w:rFonts w:ascii="Arial" w:hAnsi="Arial" w:cs="Arial"/>
          <w:color w:val="262626"/>
          <w:sz w:val="24"/>
          <w:szCs w:val="24"/>
        </w:rPr>
        <w:t>para el adecuado manejo de las instituciones públicas de edu</w:t>
      </w:r>
      <w:r w:rsidR="00D50A09">
        <w:rPr>
          <w:rFonts w:ascii="Arial" w:hAnsi="Arial" w:cs="Arial"/>
          <w:color w:val="262626"/>
          <w:sz w:val="24"/>
          <w:szCs w:val="24"/>
        </w:rPr>
        <w:t>c</w:t>
      </w:r>
      <w:r w:rsidR="00AC67AD" w:rsidRPr="00AC67AD">
        <w:rPr>
          <w:rFonts w:ascii="Arial" w:hAnsi="Arial" w:cs="Arial"/>
          <w:color w:val="262626"/>
          <w:sz w:val="24"/>
          <w:szCs w:val="24"/>
        </w:rPr>
        <w:t>ación superior.</w:t>
      </w:r>
    </w:p>
    <w:p w14:paraId="0A177314" w14:textId="77777777" w:rsidR="00D50A09" w:rsidRPr="00D50A09" w:rsidRDefault="00D50A09" w:rsidP="00D50A09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2A751365" w14:textId="783E9728" w:rsidR="00D50A09" w:rsidRPr="00AC67AD" w:rsidRDefault="004301C6" w:rsidP="00D50A09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</w:t>
      </w:r>
      <w:r w:rsidR="00D50A09">
        <w:rPr>
          <w:rFonts w:ascii="Arial" w:hAnsi="Arial" w:cs="Arial"/>
          <w:color w:val="262626"/>
          <w:sz w:val="24"/>
          <w:szCs w:val="23"/>
        </w:rPr>
        <w:t>La fortaleza de las un</w:t>
      </w:r>
      <w:r>
        <w:rPr>
          <w:rFonts w:ascii="Arial" w:hAnsi="Arial" w:cs="Arial"/>
          <w:color w:val="262626"/>
          <w:sz w:val="24"/>
          <w:szCs w:val="23"/>
        </w:rPr>
        <w:t>i</w:t>
      </w:r>
      <w:r w:rsidR="00D50A09">
        <w:rPr>
          <w:rFonts w:ascii="Arial" w:hAnsi="Arial" w:cs="Arial"/>
          <w:color w:val="262626"/>
          <w:sz w:val="24"/>
          <w:szCs w:val="23"/>
        </w:rPr>
        <w:t>ver</w:t>
      </w:r>
      <w:r w:rsidR="00D50A09" w:rsidRPr="00AC67AD">
        <w:rPr>
          <w:rFonts w:ascii="Arial" w:hAnsi="Arial" w:cs="Arial"/>
          <w:color w:val="262626"/>
          <w:sz w:val="24"/>
          <w:szCs w:val="23"/>
        </w:rPr>
        <w:t xml:space="preserve">sidades públicas se ve robustecida por la unión colaborativa de sus instituciones hermanas, pues los lamentables intentos </w:t>
      </w:r>
      <w:r w:rsidR="005922F7">
        <w:rPr>
          <w:rFonts w:ascii="Arial" w:hAnsi="Arial" w:cs="Arial"/>
          <w:color w:val="262626"/>
          <w:sz w:val="24"/>
          <w:szCs w:val="23"/>
        </w:rPr>
        <w:t xml:space="preserve">de violación </w:t>
      </w:r>
      <w:r w:rsidR="00D50A09" w:rsidRPr="00AC67AD">
        <w:rPr>
          <w:rFonts w:ascii="Arial" w:hAnsi="Arial" w:cs="Arial"/>
          <w:color w:val="262626"/>
          <w:sz w:val="24"/>
          <w:szCs w:val="23"/>
        </w:rPr>
        <w:t>a la autonomía universitaria son cada vez más frecuentes en las diversas entidades federativas, por lo que las universidades nos hemos encontrado con la recurrente necesidad de defender la indeclinable autonomía universitaria de quienes</w:t>
      </w:r>
      <w:r>
        <w:rPr>
          <w:rFonts w:ascii="Arial" w:hAnsi="Arial" w:cs="Arial"/>
          <w:color w:val="262626"/>
          <w:sz w:val="24"/>
          <w:szCs w:val="23"/>
        </w:rPr>
        <w:t>,</w:t>
      </w:r>
      <w:r w:rsidR="00D50A09" w:rsidRPr="00AC67AD">
        <w:rPr>
          <w:rFonts w:ascii="Arial" w:hAnsi="Arial" w:cs="Arial"/>
          <w:color w:val="262626"/>
          <w:sz w:val="24"/>
          <w:szCs w:val="23"/>
        </w:rPr>
        <w:t xml:space="preserve"> burdamente</w:t>
      </w:r>
      <w:r>
        <w:rPr>
          <w:rFonts w:ascii="Arial" w:hAnsi="Arial" w:cs="Arial"/>
          <w:color w:val="262626"/>
          <w:sz w:val="24"/>
          <w:szCs w:val="23"/>
        </w:rPr>
        <w:t>,</w:t>
      </w:r>
      <w:r w:rsidR="00D50A09" w:rsidRPr="00AC67AD">
        <w:rPr>
          <w:rFonts w:ascii="Arial" w:hAnsi="Arial" w:cs="Arial"/>
          <w:color w:val="262626"/>
          <w:sz w:val="24"/>
          <w:szCs w:val="23"/>
        </w:rPr>
        <w:t xml:space="preserve"> pretenden entrometerse sin dejar de dar muestra de su profunda ignorancia y elevada soberbia, al querer reformar instituciones que no conocen</w:t>
      </w:r>
      <w:r>
        <w:rPr>
          <w:rFonts w:ascii="Arial" w:hAnsi="Arial" w:cs="Arial"/>
          <w:color w:val="262626"/>
          <w:sz w:val="24"/>
          <w:szCs w:val="23"/>
        </w:rPr>
        <w:t>”, expresó el rector</w:t>
      </w:r>
      <w:r w:rsidR="00D50A09" w:rsidRPr="00AC67AD">
        <w:rPr>
          <w:rFonts w:ascii="Arial" w:hAnsi="Arial" w:cs="Arial"/>
          <w:color w:val="262626"/>
          <w:sz w:val="24"/>
          <w:szCs w:val="23"/>
        </w:rPr>
        <w:t>.</w:t>
      </w:r>
    </w:p>
    <w:p w14:paraId="3FA1E54F" w14:textId="40E6D1CE" w:rsidR="00AC67AD" w:rsidRPr="004301C6" w:rsidRDefault="00AC67AD" w:rsidP="009F260F">
      <w:pPr>
        <w:jc w:val="both"/>
        <w:rPr>
          <w:rFonts w:ascii="Arial" w:hAnsi="Arial" w:cs="Arial"/>
          <w:sz w:val="16"/>
          <w:szCs w:val="16"/>
        </w:rPr>
      </w:pPr>
    </w:p>
    <w:p w14:paraId="0A8311EA" w14:textId="3DADC2B2" w:rsidR="00AC67AD" w:rsidRDefault="004301C6" w:rsidP="004301C6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Agregó que, para cumplir con la alta responsabilidad de ofrecer una </w:t>
      </w:r>
      <w:r w:rsidR="00AC67AD" w:rsidRPr="00AC67AD">
        <w:rPr>
          <w:rFonts w:ascii="Arial" w:hAnsi="Arial" w:cs="Arial"/>
          <w:color w:val="262626"/>
          <w:sz w:val="24"/>
          <w:szCs w:val="23"/>
        </w:rPr>
        <w:t xml:space="preserve">educación superior de calidad, </w:t>
      </w:r>
      <w:r>
        <w:rPr>
          <w:rFonts w:ascii="Arial" w:hAnsi="Arial" w:cs="Arial"/>
          <w:color w:val="262626"/>
          <w:sz w:val="24"/>
          <w:szCs w:val="23"/>
        </w:rPr>
        <w:t>las universidades públicas</w:t>
      </w:r>
      <w:r w:rsidR="00AC67AD" w:rsidRPr="00AC67AD">
        <w:rPr>
          <w:rFonts w:ascii="Arial" w:hAnsi="Arial" w:cs="Arial"/>
          <w:color w:val="262626"/>
          <w:sz w:val="24"/>
          <w:szCs w:val="23"/>
        </w:rPr>
        <w:t xml:space="preserve"> requieren la garantía de una vida interna ordenada</w:t>
      </w:r>
      <w:r>
        <w:rPr>
          <w:rFonts w:ascii="Arial" w:hAnsi="Arial" w:cs="Arial"/>
          <w:color w:val="262626"/>
          <w:sz w:val="24"/>
          <w:szCs w:val="23"/>
        </w:rPr>
        <w:t xml:space="preserve"> y</w:t>
      </w:r>
      <w:r w:rsidR="00AC67AD" w:rsidRPr="00AC67AD">
        <w:rPr>
          <w:rFonts w:ascii="Arial" w:hAnsi="Arial" w:cs="Arial"/>
          <w:color w:val="262626"/>
          <w:sz w:val="24"/>
          <w:szCs w:val="23"/>
        </w:rPr>
        <w:t xml:space="preserve"> en permanente apego a las normas </w:t>
      </w:r>
      <w:r>
        <w:rPr>
          <w:rFonts w:ascii="Arial" w:hAnsi="Arial" w:cs="Arial"/>
          <w:color w:val="262626"/>
          <w:sz w:val="24"/>
          <w:szCs w:val="23"/>
        </w:rPr>
        <w:t>que las rigen. “De</w:t>
      </w:r>
      <w:r w:rsidR="00AC67AD" w:rsidRPr="00AC67AD">
        <w:rPr>
          <w:rFonts w:ascii="Arial" w:hAnsi="Arial" w:cs="Arial"/>
          <w:color w:val="262626"/>
          <w:sz w:val="24"/>
          <w:szCs w:val="23"/>
        </w:rPr>
        <w:t xml:space="preserve"> igual manera</w:t>
      </w:r>
      <w:r>
        <w:rPr>
          <w:rFonts w:ascii="Arial" w:hAnsi="Arial" w:cs="Arial"/>
          <w:color w:val="262626"/>
          <w:sz w:val="24"/>
          <w:szCs w:val="23"/>
        </w:rPr>
        <w:t>,</w:t>
      </w:r>
      <w:r w:rsidR="00AC67AD" w:rsidRPr="00AC67AD">
        <w:rPr>
          <w:rFonts w:ascii="Arial" w:hAnsi="Arial" w:cs="Arial"/>
          <w:color w:val="262626"/>
          <w:sz w:val="24"/>
          <w:szCs w:val="23"/>
        </w:rPr>
        <w:t xml:space="preserve"> al recibir recursos públicos se debe garantizar que sean ejercidos con ab</w:t>
      </w:r>
      <w:r>
        <w:rPr>
          <w:rFonts w:ascii="Arial" w:hAnsi="Arial" w:cs="Arial"/>
          <w:color w:val="262626"/>
          <w:sz w:val="24"/>
          <w:szCs w:val="23"/>
        </w:rPr>
        <w:t>s</w:t>
      </w:r>
      <w:r w:rsidR="00AC67AD" w:rsidRPr="00AC67AD">
        <w:rPr>
          <w:rFonts w:ascii="Arial" w:hAnsi="Arial" w:cs="Arial"/>
          <w:color w:val="262626"/>
          <w:sz w:val="24"/>
          <w:szCs w:val="23"/>
        </w:rPr>
        <w:t>oluta responsabilidad, siempre dentro del ejercicio de la autonomía</w:t>
      </w:r>
      <w:r>
        <w:rPr>
          <w:rFonts w:ascii="Arial" w:hAnsi="Arial" w:cs="Arial"/>
          <w:color w:val="262626"/>
          <w:sz w:val="24"/>
          <w:szCs w:val="23"/>
        </w:rPr>
        <w:t>”, puntualizó.</w:t>
      </w:r>
    </w:p>
    <w:p w14:paraId="25E33B66" w14:textId="4E12F078" w:rsidR="004301C6" w:rsidRPr="00986268" w:rsidRDefault="004301C6" w:rsidP="004301C6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7D23BBCB" w14:textId="3B8297CF" w:rsidR="004301C6" w:rsidRPr="004301C6" w:rsidRDefault="004301C6" w:rsidP="0098626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4301C6">
        <w:rPr>
          <w:rFonts w:ascii="Arial" w:hAnsi="Arial" w:cs="Arial"/>
          <w:color w:val="262626"/>
          <w:szCs w:val="23"/>
          <w:lang w:val="es-MX"/>
        </w:rPr>
        <w:t xml:space="preserve">También se contó con la presencia del secretario de gobierno del Estado de Baja California, maestro Catalino Zavala Márquez, quien señaló que </w:t>
      </w:r>
      <w:r>
        <w:rPr>
          <w:rFonts w:ascii="Arial" w:hAnsi="Arial" w:cs="Arial"/>
          <w:color w:val="262626"/>
          <w:szCs w:val="23"/>
          <w:lang w:val="es-MX"/>
        </w:rPr>
        <w:t>la UABC, en el marco de estos eventos, e</w:t>
      </w:r>
      <w:r w:rsidRPr="004301C6">
        <w:rPr>
          <w:rFonts w:ascii="Arial" w:hAnsi="Arial" w:cs="Arial"/>
          <w:lang w:val="es-MX" w:eastAsia="es-MX"/>
        </w:rPr>
        <w:t>s un espacio de encuentro de expresiones con conciencia libre y con talento de todo el país</w:t>
      </w:r>
      <w:r w:rsidR="00986268">
        <w:rPr>
          <w:rFonts w:ascii="Arial" w:hAnsi="Arial" w:cs="Arial"/>
          <w:lang w:val="es-MX" w:eastAsia="es-MX"/>
        </w:rPr>
        <w:t xml:space="preserve">. Sobre la autonomía </w:t>
      </w:r>
      <w:r w:rsidRPr="004301C6">
        <w:rPr>
          <w:rFonts w:ascii="Arial" w:hAnsi="Arial" w:cs="Arial"/>
          <w:lang w:val="es-MX"/>
        </w:rPr>
        <w:t>universitaria</w:t>
      </w:r>
      <w:r w:rsidR="00986268">
        <w:rPr>
          <w:rFonts w:ascii="Arial" w:hAnsi="Arial" w:cs="Arial"/>
          <w:lang w:val="es-MX"/>
        </w:rPr>
        <w:t>,</w:t>
      </w:r>
      <w:r w:rsidRPr="004301C6">
        <w:rPr>
          <w:rFonts w:ascii="Arial" w:hAnsi="Arial" w:cs="Arial"/>
          <w:lang w:val="es-MX"/>
        </w:rPr>
        <w:t xml:space="preserve"> </w:t>
      </w:r>
      <w:r w:rsidR="00986268" w:rsidRPr="00986268">
        <w:rPr>
          <w:rFonts w:ascii="Arial" w:hAnsi="Arial" w:cs="Arial"/>
          <w:lang w:val="es-MX"/>
        </w:rPr>
        <w:t>indi</w:t>
      </w:r>
      <w:r w:rsidR="00986268">
        <w:rPr>
          <w:rFonts w:ascii="Arial" w:hAnsi="Arial" w:cs="Arial"/>
          <w:lang w:val="es-MX"/>
        </w:rPr>
        <w:t>có que es un tema respetado por el G</w:t>
      </w:r>
      <w:r w:rsidRPr="004301C6">
        <w:rPr>
          <w:rFonts w:ascii="Arial" w:hAnsi="Arial" w:cs="Arial"/>
          <w:lang w:val="es-MX"/>
        </w:rPr>
        <w:t>obierno del Estado</w:t>
      </w:r>
      <w:r w:rsidR="00986268">
        <w:rPr>
          <w:rFonts w:ascii="Arial" w:hAnsi="Arial" w:cs="Arial"/>
          <w:lang w:val="es-MX"/>
        </w:rPr>
        <w:t>,</w:t>
      </w:r>
      <w:r w:rsidR="00FA010B">
        <w:rPr>
          <w:rFonts w:ascii="Arial" w:hAnsi="Arial" w:cs="Arial"/>
          <w:lang w:val="es-MX"/>
        </w:rPr>
        <w:t xml:space="preserve"> el cual </w:t>
      </w:r>
      <w:r w:rsidR="00986268">
        <w:rPr>
          <w:rFonts w:ascii="Arial" w:hAnsi="Arial" w:cs="Arial"/>
          <w:lang w:val="es-MX"/>
        </w:rPr>
        <w:t xml:space="preserve">busca </w:t>
      </w:r>
      <w:r w:rsidR="00E038C7">
        <w:rPr>
          <w:rFonts w:ascii="Arial" w:hAnsi="Arial" w:cs="Arial"/>
          <w:lang w:val="es-MX"/>
        </w:rPr>
        <w:t>que</w:t>
      </w:r>
      <w:r w:rsidR="00986268">
        <w:rPr>
          <w:rFonts w:ascii="Arial" w:hAnsi="Arial" w:cs="Arial"/>
          <w:lang w:val="es-MX"/>
        </w:rPr>
        <w:t xml:space="preserve"> se den las </w:t>
      </w:r>
      <w:r w:rsidRPr="004301C6">
        <w:rPr>
          <w:rFonts w:ascii="Arial" w:hAnsi="Arial" w:cs="Arial"/>
          <w:lang w:val="es-MX"/>
        </w:rPr>
        <w:t>mejores prácti</w:t>
      </w:r>
      <w:r w:rsidR="00986268" w:rsidRPr="00986268">
        <w:rPr>
          <w:rFonts w:ascii="Arial" w:hAnsi="Arial" w:cs="Arial"/>
          <w:lang w:val="es-MX"/>
        </w:rPr>
        <w:t>c</w:t>
      </w:r>
      <w:r w:rsidRPr="004301C6">
        <w:rPr>
          <w:rFonts w:ascii="Arial" w:hAnsi="Arial" w:cs="Arial"/>
          <w:lang w:val="es-MX"/>
        </w:rPr>
        <w:t>as en ben</w:t>
      </w:r>
      <w:r w:rsidR="00986268">
        <w:rPr>
          <w:rFonts w:ascii="Arial" w:hAnsi="Arial" w:cs="Arial"/>
          <w:lang w:val="es-MX"/>
        </w:rPr>
        <w:t>e</w:t>
      </w:r>
      <w:r w:rsidRPr="004301C6">
        <w:rPr>
          <w:rFonts w:ascii="Arial" w:hAnsi="Arial" w:cs="Arial"/>
          <w:lang w:val="es-MX"/>
        </w:rPr>
        <w:t xml:space="preserve">ficio de las propias instituciones y de la sociedad. </w:t>
      </w:r>
      <w:r w:rsidR="00986268">
        <w:rPr>
          <w:rFonts w:ascii="Arial" w:hAnsi="Arial" w:cs="Arial"/>
          <w:lang w:val="es-MX"/>
        </w:rPr>
        <w:t>“H</w:t>
      </w:r>
      <w:r w:rsidR="00986268" w:rsidRPr="00986268">
        <w:rPr>
          <w:rFonts w:ascii="Arial" w:hAnsi="Arial" w:cs="Arial"/>
          <w:lang w:val="es-MX"/>
        </w:rPr>
        <w:t>acemos votos porque se d</w:t>
      </w:r>
      <w:r w:rsidR="00986268">
        <w:rPr>
          <w:rFonts w:ascii="Arial" w:hAnsi="Arial" w:cs="Arial"/>
          <w:lang w:val="es-MX"/>
        </w:rPr>
        <w:t>é</w:t>
      </w:r>
      <w:r w:rsidRPr="004301C6">
        <w:rPr>
          <w:rFonts w:ascii="Arial" w:hAnsi="Arial" w:cs="Arial"/>
          <w:lang w:val="es-MX"/>
        </w:rPr>
        <w:t xml:space="preserve"> un enriquecimiento </w:t>
      </w:r>
      <w:r w:rsidR="00986268">
        <w:rPr>
          <w:rFonts w:ascii="Arial" w:hAnsi="Arial" w:cs="Arial"/>
          <w:lang w:val="es-MX"/>
        </w:rPr>
        <w:t xml:space="preserve">en las </w:t>
      </w:r>
      <w:r w:rsidRPr="004301C6">
        <w:rPr>
          <w:rFonts w:ascii="Arial" w:hAnsi="Arial" w:cs="Arial"/>
          <w:lang w:val="es-MX"/>
        </w:rPr>
        <w:t xml:space="preserve">propuestas para fortalecer </w:t>
      </w:r>
      <w:r w:rsidR="00986268">
        <w:rPr>
          <w:rFonts w:ascii="Arial" w:hAnsi="Arial" w:cs="Arial"/>
          <w:lang w:val="es-MX"/>
        </w:rPr>
        <w:t>las</w:t>
      </w:r>
      <w:r w:rsidRPr="004301C6">
        <w:rPr>
          <w:rFonts w:ascii="Arial" w:hAnsi="Arial" w:cs="Arial"/>
          <w:lang w:val="es-MX"/>
        </w:rPr>
        <w:t xml:space="preserve"> </w:t>
      </w:r>
      <w:r w:rsidR="00986268">
        <w:rPr>
          <w:rFonts w:ascii="Arial" w:hAnsi="Arial" w:cs="Arial"/>
          <w:lang w:val="es-MX"/>
        </w:rPr>
        <w:t>universidades,</w:t>
      </w:r>
      <w:r w:rsidRPr="004301C6">
        <w:rPr>
          <w:rFonts w:ascii="Arial" w:hAnsi="Arial" w:cs="Arial"/>
          <w:lang w:val="es-MX"/>
        </w:rPr>
        <w:t xml:space="preserve"> </w:t>
      </w:r>
      <w:r w:rsidR="00986268">
        <w:rPr>
          <w:rFonts w:ascii="Arial" w:hAnsi="Arial" w:cs="Arial"/>
          <w:lang w:val="es-MX"/>
        </w:rPr>
        <w:t>a las cuales</w:t>
      </w:r>
      <w:r w:rsidRPr="004301C6">
        <w:rPr>
          <w:rFonts w:ascii="Arial" w:hAnsi="Arial" w:cs="Arial"/>
          <w:lang w:val="es-MX"/>
        </w:rPr>
        <w:t xml:space="preserve"> reconocemos como un espacio importante de formación y desarrollo de nuestras comunidades</w:t>
      </w:r>
      <w:r w:rsidR="00986268">
        <w:rPr>
          <w:rFonts w:ascii="Arial" w:hAnsi="Arial" w:cs="Arial"/>
          <w:lang w:val="es-MX"/>
        </w:rPr>
        <w:t>”, expresó.</w:t>
      </w:r>
    </w:p>
    <w:p w14:paraId="47A00236" w14:textId="0A2E8D53" w:rsidR="004301C6" w:rsidRPr="009F0066" w:rsidRDefault="004301C6" w:rsidP="004301C6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7700A076" w14:textId="795A6916" w:rsidR="00FA5668" w:rsidRPr="00E038C7" w:rsidRDefault="00FA5668" w:rsidP="00FA5668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038C7">
        <w:rPr>
          <w:rFonts w:ascii="Arial" w:hAnsi="Arial" w:cs="Arial"/>
          <w:color w:val="262626"/>
          <w:sz w:val="24"/>
          <w:szCs w:val="23"/>
        </w:rPr>
        <w:t xml:space="preserve">En su intervención, </w:t>
      </w:r>
      <w:r w:rsidRPr="00E038C7">
        <w:rPr>
          <w:rFonts w:ascii="Arial" w:hAnsi="Arial" w:cs="Arial"/>
          <w:sz w:val="24"/>
          <w:szCs w:val="24"/>
        </w:rPr>
        <w:t>el</w:t>
      </w:r>
      <w:r w:rsidRPr="00E038C7">
        <w:rPr>
          <w:rFonts w:ascii="Arial" w:hAnsi="Arial" w:cs="Arial"/>
          <w:sz w:val="24"/>
          <w:szCs w:val="24"/>
        </w:rPr>
        <w:t xml:space="preserve"> contador Alfredo Nájar Fuentes, presidente del Con</w:t>
      </w:r>
      <w:r w:rsidRPr="00E038C7">
        <w:rPr>
          <w:rFonts w:ascii="Arial" w:hAnsi="Arial" w:cs="Arial"/>
          <w:sz w:val="24"/>
          <w:szCs w:val="24"/>
        </w:rPr>
        <w:t xml:space="preserve">sejo Directivo de la AMOCVIES, destacó </w:t>
      </w:r>
      <w:r w:rsidRPr="00E038C7">
        <w:rPr>
          <w:rFonts w:ascii="Arial" w:hAnsi="Arial" w:cs="Arial"/>
          <w:sz w:val="24"/>
          <w:szCs w:val="24"/>
          <w:shd w:val="clear" w:color="auto" w:fill="FFFFFF"/>
        </w:rPr>
        <w:t>la importancia de la vinculación con las instituciones afines</w:t>
      </w:r>
      <w:r w:rsidR="00E038C7">
        <w:rPr>
          <w:rFonts w:ascii="Arial" w:hAnsi="Arial" w:cs="Arial"/>
          <w:sz w:val="24"/>
          <w:szCs w:val="24"/>
          <w:shd w:val="clear" w:color="auto" w:fill="FFFFFF"/>
        </w:rPr>
        <w:t>, por lo que celebró que se dé de la mejor manera</w:t>
      </w:r>
      <w:r w:rsidRPr="00E038C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A010B">
        <w:rPr>
          <w:rFonts w:ascii="Arial" w:hAnsi="Arial" w:cs="Arial"/>
          <w:sz w:val="24"/>
          <w:szCs w:val="24"/>
          <w:shd w:val="clear" w:color="auto" w:fill="FFFFFF"/>
        </w:rPr>
        <w:t>como lo representa este</w:t>
      </w:r>
      <w:r w:rsidRPr="00E038C7">
        <w:rPr>
          <w:rFonts w:ascii="Arial" w:hAnsi="Arial" w:cs="Arial"/>
          <w:sz w:val="24"/>
          <w:szCs w:val="24"/>
          <w:shd w:val="clear" w:color="auto" w:fill="FFFFFF"/>
        </w:rPr>
        <w:t xml:space="preserve"> evento </w:t>
      </w:r>
      <w:r w:rsidR="00FA010B">
        <w:rPr>
          <w:rFonts w:ascii="Arial" w:hAnsi="Arial" w:cs="Arial"/>
          <w:sz w:val="24"/>
          <w:szCs w:val="24"/>
          <w:shd w:val="clear" w:color="auto" w:fill="FFFFFF"/>
        </w:rPr>
        <w:t xml:space="preserve">donde se </w:t>
      </w:r>
      <w:r w:rsidRPr="00E038C7">
        <w:rPr>
          <w:rFonts w:ascii="Arial" w:hAnsi="Arial" w:cs="Arial"/>
          <w:sz w:val="24"/>
          <w:szCs w:val="24"/>
          <w:shd w:val="clear" w:color="auto" w:fill="FFFFFF"/>
        </w:rPr>
        <w:t xml:space="preserve">desarrollarán </w:t>
      </w:r>
      <w:r w:rsidR="00FA010B">
        <w:rPr>
          <w:rFonts w:ascii="Arial" w:hAnsi="Arial" w:cs="Arial"/>
          <w:sz w:val="24"/>
          <w:szCs w:val="24"/>
          <w:shd w:val="clear" w:color="auto" w:fill="FFFFFF"/>
        </w:rPr>
        <w:lastRenderedPageBreak/>
        <w:t>alguna</w:t>
      </w:r>
      <w:r w:rsidRPr="00E038C7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FA010B">
        <w:rPr>
          <w:rFonts w:ascii="Arial" w:hAnsi="Arial" w:cs="Arial"/>
          <w:sz w:val="24"/>
          <w:szCs w:val="24"/>
          <w:shd w:val="clear" w:color="auto" w:fill="FFFFFF"/>
        </w:rPr>
        <w:t>actividades técnica</w:t>
      </w:r>
      <w:r w:rsidRPr="00E038C7">
        <w:rPr>
          <w:rFonts w:ascii="Arial" w:hAnsi="Arial" w:cs="Arial"/>
          <w:sz w:val="24"/>
          <w:szCs w:val="24"/>
          <w:shd w:val="clear" w:color="auto" w:fill="FFFFFF"/>
        </w:rPr>
        <w:t>s en conjunto con las áreas jurídicas</w:t>
      </w:r>
      <w:r w:rsidR="00975E39" w:rsidRPr="00E038C7">
        <w:rPr>
          <w:rFonts w:ascii="Arial" w:hAnsi="Arial" w:cs="Arial"/>
          <w:sz w:val="24"/>
          <w:szCs w:val="24"/>
          <w:shd w:val="clear" w:color="auto" w:fill="FFFFFF"/>
        </w:rPr>
        <w:t xml:space="preserve">, además de </w:t>
      </w:r>
      <w:r w:rsidR="00FA010B">
        <w:rPr>
          <w:rFonts w:ascii="Arial" w:hAnsi="Arial" w:cs="Arial"/>
          <w:sz w:val="24"/>
          <w:szCs w:val="24"/>
          <w:shd w:val="clear" w:color="auto" w:fill="FFFFFF"/>
        </w:rPr>
        <w:t xml:space="preserve">que se </w:t>
      </w:r>
      <w:r w:rsidR="00975E39" w:rsidRPr="00E038C7">
        <w:rPr>
          <w:rFonts w:ascii="Arial" w:hAnsi="Arial" w:cs="Arial"/>
          <w:sz w:val="24"/>
          <w:szCs w:val="24"/>
          <w:shd w:val="clear" w:color="auto" w:fill="FFFFFF"/>
        </w:rPr>
        <w:t>fortalece</w:t>
      </w:r>
      <w:r w:rsidR="00FA010B">
        <w:rPr>
          <w:rFonts w:ascii="Arial" w:hAnsi="Arial" w:cs="Arial"/>
          <w:sz w:val="24"/>
          <w:szCs w:val="24"/>
          <w:shd w:val="clear" w:color="auto" w:fill="FFFFFF"/>
        </w:rPr>
        <w:t>rán</w:t>
      </w:r>
      <w:r w:rsidR="00975E39" w:rsidRPr="00E038C7">
        <w:rPr>
          <w:rFonts w:ascii="Arial" w:hAnsi="Arial" w:cs="Arial"/>
          <w:sz w:val="24"/>
          <w:szCs w:val="24"/>
          <w:shd w:val="clear" w:color="auto" w:fill="FFFFFF"/>
        </w:rPr>
        <w:t xml:space="preserve"> los vínculos con las áreas de control y vigilancia.</w:t>
      </w:r>
    </w:p>
    <w:p w14:paraId="3C3BAE41" w14:textId="5898C98E" w:rsidR="00975E39" w:rsidRPr="002C2F9E" w:rsidRDefault="00975E39" w:rsidP="00FA5668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5CBAFEA3" w14:textId="7A47FB88" w:rsidR="00975E39" w:rsidRPr="002C2F9E" w:rsidRDefault="00975E39" w:rsidP="00975E39">
      <w:pPr>
        <w:jc w:val="both"/>
        <w:rPr>
          <w:rFonts w:ascii="Arial" w:hAnsi="Arial" w:cs="Arial"/>
          <w:sz w:val="24"/>
          <w:szCs w:val="24"/>
        </w:rPr>
      </w:pPr>
      <w:r w:rsidRPr="002C2F9E">
        <w:rPr>
          <w:rFonts w:ascii="Arial" w:hAnsi="Arial" w:cs="Arial"/>
          <w:sz w:val="24"/>
          <w:szCs w:val="24"/>
        </w:rPr>
        <w:t xml:space="preserve">El </w:t>
      </w:r>
      <w:r w:rsidRPr="002C2F9E">
        <w:rPr>
          <w:rFonts w:ascii="Arial" w:hAnsi="Arial" w:cs="Arial"/>
          <w:sz w:val="24"/>
          <w:szCs w:val="24"/>
        </w:rPr>
        <w:t>maestro René Javier Soto Cavazos, coordinador de la REJUP,</w:t>
      </w:r>
      <w:r w:rsidR="00E038C7" w:rsidRPr="002C2F9E">
        <w:rPr>
          <w:rFonts w:ascii="Arial" w:hAnsi="Arial" w:cs="Arial"/>
          <w:sz w:val="24"/>
          <w:szCs w:val="24"/>
        </w:rPr>
        <w:t xml:space="preserve"> también </w:t>
      </w:r>
      <w:r w:rsidR="002C2F9E" w:rsidRPr="002C2F9E">
        <w:rPr>
          <w:rFonts w:ascii="Arial" w:hAnsi="Arial" w:cs="Arial"/>
          <w:sz w:val="24"/>
          <w:szCs w:val="24"/>
        </w:rPr>
        <w:t xml:space="preserve">enfatizó sobre la </w:t>
      </w:r>
      <w:r w:rsidR="00E038C7" w:rsidRPr="002C2F9E">
        <w:rPr>
          <w:rFonts w:ascii="Arial" w:hAnsi="Arial" w:cs="Arial"/>
          <w:sz w:val="24"/>
          <w:szCs w:val="24"/>
        </w:rPr>
        <w:t>vinculación necesaria ya que</w:t>
      </w:r>
      <w:r w:rsidR="002C2F9E" w:rsidRPr="002C2F9E">
        <w:rPr>
          <w:rFonts w:ascii="Arial" w:hAnsi="Arial" w:cs="Arial"/>
          <w:sz w:val="24"/>
          <w:szCs w:val="24"/>
        </w:rPr>
        <w:t xml:space="preserve"> las </w:t>
      </w:r>
      <w:r w:rsidR="002C2F9E">
        <w:rPr>
          <w:rFonts w:ascii="Arial" w:hAnsi="Arial" w:cs="Arial"/>
          <w:sz w:val="24"/>
          <w:szCs w:val="24"/>
        </w:rPr>
        <w:t>dos áreas</w:t>
      </w:r>
      <w:r w:rsidR="002C2F9E" w:rsidRPr="002C2F9E">
        <w:rPr>
          <w:rFonts w:ascii="Arial" w:hAnsi="Arial" w:cs="Arial"/>
          <w:sz w:val="24"/>
          <w:szCs w:val="24"/>
        </w:rPr>
        <w:t xml:space="preserve"> </w:t>
      </w:r>
      <w:r w:rsidR="002C2F9E">
        <w:rPr>
          <w:rFonts w:ascii="Arial" w:hAnsi="Arial" w:cs="Arial"/>
          <w:sz w:val="24"/>
          <w:szCs w:val="24"/>
        </w:rPr>
        <w:t>congregadas</w:t>
      </w:r>
      <w:r w:rsidR="00FA010B">
        <w:rPr>
          <w:rFonts w:ascii="Arial" w:hAnsi="Arial" w:cs="Arial"/>
          <w:sz w:val="24"/>
          <w:szCs w:val="24"/>
        </w:rPr>
        <w:t xml:space="preserve"> </w:t>
      </w:r>
      <w:r w:rsidR="002C2F9E" w:rsidRPr="002C2F9E">
        <w:rPr>
          <w:rFonts w:ascii="Arial" w:hAnsi="Arial" w:cs="Arial"/>
          <w:sz w:val="24"/>
          <w:szCs w:val="24"/>
        </w:rPr>
        <w:t>son las que ocupan</w:t>
      </w:r>
      <w:r w:rsidR="00E038C7" w:rsidRPr="002C2F9E">
        <w:rPr>
          <w:rFonts w:ascii="Arial" w:hAnsi="Arial" w:cs="Arial"/>
          <w:sz w:val="24"/>
          <w:szCs w:val="24"/>
        </w:rPr>
        <w:t xml:space="preserve"> la primera línea de defensa de la autonomía universitaria</w:t>
      </w:r>
      <w:r w:rsidR="002C2F9E" w:rsidRPr="002C2F9E">
        <w:rPr>
          <w:rFonts w:ascii="Arial" w:hAnsi="Arial" w:cs="Arial"/>
          <w:sz w:val="24"/>
          <w:szCs w:val="24"/>
        </w:rPr>
        <w:t>,</w:t>
      </w:r>
      <w:r w:rsidR="00E038C7" w:rsidRPr="002C2F9E">
        <w:rPr>
          <w:rFonts w:ascii="Arial" w:hAnsi="Arial" w:cs="Arial"/>
          <w:sz w:val="24"/>
          <w:szCs w:val="24"/>
        </w:rPr>
        <w:t xml:space="preserve"> </w:t>
      </w:r>
      <w:r w:rsidR="00FA010B">
        <w:rPr>
          <w:rFonts w:ascii="Arial" w:hAnsi="Arial" w:cs="Arial"/>
          <w:sz w:val="24"/>
          <w:szCs w:val="24"/>
        </w:rPr>
        <w:t xml:space="preserve">pues </w:t>
      </w:r>
      <w:r w:rsidR="00E038C7" w:rsidRPr="002C2F9E">
        <w:rPr>
          <w:rFonts w:ascii="Arial" w:hAnsi="Arial" w:cs="Arial"/>
          <w:sz w:val="24"/>
          <w:szCs w:val="24"/>
        </w:rPr>
        <w:t xml:space="preserve">se relacionan con sus elementos principales como </w:t>
      </w:r>
      <w:r w:rsidR="002C2F9E" w:rsidRPr="002C2F9E">
        <w:rPr>
          <w:rFonts w:ascii="Arial" w:hAnsi="Arial" w:cs="Arial"/>
          <w:sz w:val="24"/>
          <w:szCs w:val="24"/>
        </w:rPr>
        <w:t>son</w:t>
      </w:r>
      <w:r w:rsidR="00E038C7" w:rsidRPr="002C2F9E">
        <w:rPr>
          <w:rFonts w:ascii="Arial" w:hAnsi="Arial" w:cs="Arial"/>
          <w:sz w:val="24"/>
          <w:szCs w:val="24"/>
        </w:rPr>
        <w:t xml:space="preserve"> la autor</w:t>
      </w:r>
      <w:r w:rsidR="00FA010B">
        <w:rPr>
          <w:rFonts w:ascii="Arial" w:hAnsi="Arial" w:cs="Arial"/>
          <w:sz w:val="24"/>
          <w:szCs w:val="24"/>
        </w:rPr>
        <w:t>r</w:t>
      </w:r>
      <w:r w:rsidR="00E038C7" w:rsidRPr="002C2F9E">
        <w:rPr>
          <w:rFonts w:ascii="Arial" w:hAnsi="Arial" w:cs="Arial"/>
          <w:sz w:val="24"/>
          <w:szCs w:val="24"/>
        </w:rPr>
        <w:t xml:space="preserve">egulación, el autogobierno, la administración de su patrimonio y la verificación del adecuado uso de los recursos. </w:t>
      </w:r>
      <w:r w:rsidR="002C2F9E" w:rsidRPr="002C2F9E">
        <w:rPr>
          <w:rFonts w:ascii="Arial" w:hAnsi="Arial" w:cs="Arial"/>
          <w:sz w:val="24"/>
          <w:szCs w:val="24"/>
        </w:rPr>
        <w:t>“</w:t>
      </w:r>
      <w:r w:rsidR="00E038C7" w:rsidRPr="002C2F9E">
        <w:rPr>
          <w:rFonts w:ascii="Arial" w:hAnsi="Arial" w:cs="Arial"/>
          <w:sz w:val="24"/>
          <w:szCs w:val="24"/>
        </w:rPr>
        <w:t>Sé que el diálogo será enriquecedor, estoy seguro que el intercambio de ideas nos permitirá replicar y aprovechar áreas de oportunidad en nuestras instituciones</w:t>
      </w:r>
      <w:r w:rsidR="002C2F9E" w:rsidRPr="002C2F9E">
        <w:rPr>
          <w:rFonts w:ascii="Arial" w:hAnsi="Arial" w:cs="Arial"/>
          <w:sz w:val="24"/>
          <w:szCs w:val="24"/>
        </w:rPr>
        <w:t>”, puntualizó</w:t>
      </w:r>
    </w:p>
    <w:p w14:paraId="0CC79466" w14:textId="77777777" w:rsidR="00975E39" w:rsidRPr="009F260F" w:rsidRDefault="00975E39" w:rsidP="00975E39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78793389" w14:textId="0965C6A2" w:rsidR="00975E39" w:rsidRPr="00975E39" w:rsidRDefault="00CF69C8" w:rsidP="00FA56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señalar que en el marco de esta reunión se llevó a cabo la firma de convenio entre AMOCVIES y la REJUP, así como el convenio entre 26 instituciones de educación superior con la REJUP.</w:t>
      </w:r>
    </w:p>
    <w:p w14:paraId="24837CDF" w14:textId="368981B3" w:rsidR="004301C6" w:rsidRPr="005922F7" w:rsidRDefault="004301C6" w:rsidP="004301C6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54417C14" w14:textId="0E75C759" w:rsidR="00FA010B" w:rsidRPr="00AC67AD" w:rsidRDefault="00952B0C" w:rsidP="004301C6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La coordinación de estos eventos en la UABC, se dio a través de Auditoría Interna, a cargo del maestro José María Armendáriz Palomares y de la Oficina del Abogado general, cuyo titular es el doctor David Álvarez García.</w:t>
      </w:r>
    </w:p>
    <w:bookmarkEnd w:id="1"/>
    <w:p w14:paraId="720B97F6" w14:textId="77777777" w:rsidR="00AC67AD" w:rsidRDefault="00AC67AD" w:rsidP="009F260F">
      <w:pPr>
        <w:jc w:val="both"/>
        <w:rPr>
          <w:rFonts w:ascii="Arial" w:hAnsi="Arial" w:cs="Arial"/>
          <w:sz w:val="24"/>
          <w:szCs w:val="24"/>
        </w:rPr>
      </w:pPr>
    </w:p>
    <w:p w14:paraId="0FE542DD" w14:textId="77777777" w:rsidR="00FC075C" w:rsidRDefault="00FC075C" w:rsidP="009F260F">
      <w:pPr>
        <w:jc w:val="both"/>
        <w:rPr>
          <w:rFonts w:ascii="Arial" w:hAnsi="Arial" w:cs="Arial"/>
          <w:color w:val="FF0000"/>
          <w:sz w:val="24"/>
          <w:szCs w:val="24"/>
        </w:rPr>
      </w:pPr>
    </w:p>
    <w:sectPr w:rsidR="00FC075C" w:rsidSect="007F68ED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F61BA" w14:textId="77777777" w:rsidR="00262A87" w:rsidRDefault="00262A87">
      <w:r>
        <w:separator/>
      </w:r>
    </w:p>
  </w:endnote>
  <w:endnote w:type="continuationSeparator" w:id="0">
    <w:p w14:paraId="5644DA3A" w14:textId="77777777" w:rsidR="00262A87" w:rsidRDefault="0026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B6FBE" w14:textId="77777777" w:rsidR="00262A87" w:rsidRDefault="00262A87">
      <w:r>
        <w:rPr>
          <w:color w:val="000000"/>
        </w:rPr>
        <w:separator/>
      </w:r>
    </w:p>
  </w:footnote>
  <w:footnote w:type="continuationSeparator" w:id="0">
    <w:p w14:paraId="3B056071" w14:textId="77777777" w:rsidR="00262A87" w:rsidRDefault="0026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0F4573E8"/>
    <w:multiLevelType w:val="hybridMultilevel"/>
    <w:tmpl w:val="96386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64321"/>
    <w:multiLevelType w:val="hybridMultilevel"/>
    <w:tmpl w:val="95264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47F9F"/>
    <w:multiLevelType w:val="hybridMultilevel"/>
    <w:tmpl w:val="A96633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9994EBE"/>
    <w:multiLevelType w:val="hybridMultilevel"/>
    <w:tmpl w:val="468A9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3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2"/>
  </w:num>
  <w:num w:numId="3">
    <w:abstractNumId w:val="17"/>
  </w:num>
  <w:num w:numId="4">
    <w:abstractNumId w:val="3"/>
  </w:num>
  <w:num w:numId="5">
    <w:abstractNumId w:val="31"/>
  </w:num>
  <w:num w:numId="6">
    <w:abstractNumId w:val="18"/>
  </w:num>
  <w:num w:numId="7">
    <w:abstractNumId w:val="40"/>
  </w:num>
  <w:num w:numId="8">
    <w:abstractNumId w:val="26"/>
  </w:num>
  <w:num w:numId="9">
    <w:abstractNumId w:val="43"/>
  </w:num>
  <w:num w:numId="10">
    <w:abstractNumId w:val="45"/>
  </w:num>
  <w:num w:numId="11">
    <w:abstractNumId w:val="42"/>
  </w:num>
  <w:num w:numId="12">
    <w:abstractNumId w:val="21"/>
  </w:num>
  <w:num w:numId="13">
    <w:abstractNumId w:val="8"/>
  </w:num>
  <w:num w:numId="14">
    <w:abstractNumId w:val="19"/>
  </w:num>
  <w:num w:numId="15">
    <w:abstractNumId w:val="25"/>
  </w:num>
  <w:num w:numId="16">
    <w:abstractNumId w:val="17"/>
  </w:num>
  <w:num w:numId="17">
    <w:abstractNumId w:val="7"/>
  </w:num>
  <w:num w:numId="18">
    <w:abstractNumId w:val="41"/>
  </w:num>
  <w:num w:numId="19">
    <w:abstractNumId w:val="36"/>
  </w:num>
  <w:num w:numId="20">
    <w:abstractNumId w:val="38"/>
  </w:num>
  <w:num w:numId="21">
    <w:abstractNumId w:val="39"/>
  </w:num>
  <w:num w:numId="22">
    <w:abstractNumId w:val="20"/>
  </w:num>
  <w:num w:numId="23">
    <w:abstractNumId w:val="12"/>
  </w:num>
  <w:num w:numId="24">
    <w:abstractNumId w:val="34"/>
  </w:num>
  <w:num w:numId="25">
    <w:abstractNumId w:val="16"/>
  </w:num>
  <w:num w:numId="26">
    <w:abstractNumId w:val="0"/>
  </w:num>
  <w:num w:numId="27">
    <w:abstractNumId w:val="13"/>
  </w:num>
  <w:num w:numId="28">
    <w:abstractNumId w:val="44"/>
  </w:num>
  <w:num w:numId="29">
    <w:abstractNumId w:val="4"/>
  </w:num>
  <w:num w:numId="30">
    <w:abstractNumId w:val="2"/>
  </w:num>
  <w:num w:numId="31">
    <w:abstractNumId w:val="6"/>
  </w:num>
  <w:num w:numId="32">
    <w:abstractNumId w:val="23"/>
  </w:num>
  <w:num w:numId="33">
    <w:abstractNumId w:val="10"/>
  </w:num>
  <w:num w:numId="34">
    <w:abstractNumId w:val="28"/>
  </w:num>
  <w:num w:numId="35">
    <w:abstractNumId w:val="1"/>
  </w:num>
  <w:num w:numId="36">
    <w:abstractNumId w:val="24"/>
  </w:num>
  <w:num w:numId="37">
    <w:abstractNumId w:val="9"/>
  </w:num>
  <w:num w:numId="38">
    <w:abstractNumId w:val="11"/>
  </w:num>
  <w:num w:numId="39">
    <w:abstractNumId w:val="27"/>
  </w:num>
  <w:num w:numId="40">
    <w:abstractNumId w:val="35"/>
  </w:num>
  <w:num w:numId="41">
    <w:abstractNumId w:val="37"/>
  </w:num>
  <w:num w:numId="42">
    <w:abstractNumId w:val="29"/>
  </w:num>
  <w:num w:numId="43">
    <w:abstractNumId w:val="14"/>
  </w:num>
  <w:num w:numId="44">
    <w:abstractNumId w:val="33"/>
  </w:num>
  <w:num w:numId="45">
    <w:abstractNumId w:val="5"/>
  </w:num>
  <w:num w:numId="46">
    <w:abstractNumId w:val="15"/>
  </w:num>
  <w:num w:numId="47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4ECD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1CBE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C1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2EFF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2FFB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80C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8A2"/>
    <w:rsid w:val="001D7ABB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5F6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9DE"/>
    <w:rsid w:val="00216B03"/>
    <w:rsid w:val="002172C6"/>
    <w:rsid w:val="002176D0"/>
    <w:rsid w:val="00217A71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87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219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2A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F9E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1EC6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D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44E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4D8E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490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E7F2B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1C6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54E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2E8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1D7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B08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9C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2F7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AA9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35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2D8E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67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218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517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7DB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78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AAB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1E9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91C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2C"/>
    <w:rsid w:val="007E7064"/>
    <w:rsid w:val="007E7499"/>
    <w:rsid w:val="007E7901"/>
    <w:rsid w:val="007E790C"/>
    <w:rsid w:val="007E79F2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604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214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6FC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EF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7D0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ACA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BE4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60A6"/>
    <w:rsid w:val="008A7032"/>
    <w:rsid w:val="008A7142"/>
    <w:rsid w:val="008A7345"/>
    <w:rsid w:val="008A7351"/>
    <w:rsid w:val="008A76C1"/>
    <w:rsid w:val="008A79AB"/>
    <w:rsid w:val="008A7D55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AB0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152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0C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E39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68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53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66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0F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14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39F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6700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981"/>
    <w:rsid w:val="00A75EAF"/>
    <w:rsid w:val="00A764C7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7AD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5F0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58E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5F13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D4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B3D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40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E08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9C8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15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09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38C7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7DD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333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5CC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3FE2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A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10B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5668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75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4B1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8CAA8EF-5049-4478-AD91-4065291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paragraph" w:customStyle="1" w:styleId="text-center">
    <w:name w:val="text-center"/>
    <w:basedOn w:val="Normal"/>
    <w:rsid w:val="00E775C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4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39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0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8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32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16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91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62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42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78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081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219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379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309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557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709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5545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619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071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62961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4263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89830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6605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07155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49634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525725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36741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09784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779038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66791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6814344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9906045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8330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408709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709088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8090095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5212673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235531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467492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196137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4066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2530980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7180189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4499597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204775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5107379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3864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6328100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6411555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4578763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7514671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1585792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7043140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435536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76365055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0312117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2856037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9931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46108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66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8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00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054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601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293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90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1538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123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697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9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76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32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674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26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00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5079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757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36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442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288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29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381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47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105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76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9504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13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83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376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2777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236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1856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874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120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597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1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4828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05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945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715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090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02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964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371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244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03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968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685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574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688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769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952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5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454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21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00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648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954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0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849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156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153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019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210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38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87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079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68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4868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90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327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0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996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079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824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203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039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9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12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55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40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677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561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04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224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461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59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431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260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1934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709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3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43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851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83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408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63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5636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104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1693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03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420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305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256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013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9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030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58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231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1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249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468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700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300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840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1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59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39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658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960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3279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466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185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6615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734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37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795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07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28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73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53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862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42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326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034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3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2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302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0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35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963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121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0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146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40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178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000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62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2000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26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27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10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426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2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45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357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391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734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421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568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21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61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7050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71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962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542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263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075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786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148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11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571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520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471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768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4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689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561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1419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902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678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959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408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5043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260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0352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489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955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584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16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65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25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920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35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17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339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372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9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607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816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017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796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167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801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4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809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353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95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263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925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920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538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71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20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567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63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9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447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416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174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7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985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2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357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064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89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747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616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401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206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176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594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150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606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87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6551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811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942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857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805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5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664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832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9128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772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481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93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2806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41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389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137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1922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899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954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7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924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532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40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4634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84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5632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359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282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52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615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9121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88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3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42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8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197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973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1365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96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556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849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824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522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9591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403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8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4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1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14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53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975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870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225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7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649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717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5638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9206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8239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0092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41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6143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948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760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48580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7258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6508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6343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54182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242975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99186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179035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213552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172692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884062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08285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726682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5841970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2555877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1700772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1590076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905029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921708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3615343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9693952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3907316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2510762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522893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2675906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2172719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9119277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5254365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7484207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2410210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5822939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79150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419561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3083406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986739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16257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66535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076923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323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70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09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764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9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519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26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7024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16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98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086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551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23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562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51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9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010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66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5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661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9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428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7307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3877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45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506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42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229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331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256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81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295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22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2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48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0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059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6010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8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7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16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83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1263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056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59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42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0378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660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32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9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333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252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5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443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839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646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186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612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2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07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6694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22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601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51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936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875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644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663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5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27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26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558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46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806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26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0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0377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53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12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756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458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63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528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45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44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243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335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384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87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65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614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673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21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41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545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53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079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121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16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25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4152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60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584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66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6637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34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675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069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54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075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509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0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855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475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040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231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157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190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449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95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217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1418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664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061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25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22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230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78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585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068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76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565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00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37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889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8286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687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25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21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361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5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3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636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347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9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190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2052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4132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1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60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80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764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380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24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53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531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831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6937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94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9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93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554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957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434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735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084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24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6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025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4159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735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447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8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184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46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821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193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19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269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739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740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404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0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496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597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321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914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122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840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104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074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90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99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6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9497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488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653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4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731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74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992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168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8743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74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523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879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165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016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9437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750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960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12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668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343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94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127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768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06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316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34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584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72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06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9899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753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541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221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73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111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40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760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077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0151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22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3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7500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8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0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278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294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1416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178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78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597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515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505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378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635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4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797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80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130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0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649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029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75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91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9684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48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028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7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033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78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8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6970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35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78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452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397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641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799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292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1024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9941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819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10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848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038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701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32821-3E9C-4852-9E80-12CAFE17C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2</Pages>
  <Words>724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17</cp:revision>
  <cp:lastPrinted>2022-10-18T20:05:00Z</cp:lastPrinted>
  <dcterms:created xsi:type="dcterms:W3CDTF">2022-11-16T03:07:00Z</dcterms:created>
  <dcterms:modified xsi:type="dcterms:W3CDTF">2022-11-17T21:56:00Z</dcterms:modified>
</cp:coreProperties>
</file>