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6B1F5B7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7FCCF7C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6E3E">
        <w:rPr>
          <w:rFonts w:ascii="Arial" w:hAnsi="Arial" w:cs="Arial"/>
          <w:b/>
          <w:sz w:val="24"/>
          <w:szCs w:val="24"/>
        </w:rPr>
        <w:t>0</w:t>
      </w:r>
      <w:r w:rsidR="005B7E00" w:rsidRPr="00126E3E">
        <w:rPr>
          <w:rFonts w:ascii="Arial" w:hAnsi="Arial" w:cs="Arial"/>
          <w:b/>
          <w:sz w:val="24"/>
          <w:szCs w:val="24"/>
        </w:rPr>
        <w:t>8</w:t>
      </w:r>
      <w:r w:rsidR="00126E3E" w:rsidRPr="00126E3E">
        <w:rPr>
          <w:rFonts w:ascii="Arial" w:hAnsi="Arial" w:cs="Arial"/>
          <w:b/>
          <w:sz w:val="24"/>
          <w:szCs w:val="24"/>
        </w:rPr>
        <w:t>5</w:t>
      </w:r>
      <w:r w:rsidR="0049457C" w:rsidRPr="00126E3E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04024B2" w14:textId="77777777" w:rsidR="00D501BE" w:rsidRPr="00D501BE" w:rsidRDefault="00D501BE" w:rsidP="00D501BE">
      <w:pPr>
        <w:jc w:val="center"/>
        <w:rPr>
          <w:rFonts w:ascii="Arial" w:hAnsi="Arial" w:cs="Arial"/>
          <w:b/>
          <w:sz w:val="16"/>
          <w:szCs w:val="16"/>
        </w:rPr>
      </w:pPr>
    </w:p>
    <w:p w14:paraId="5445D3D7" w14:textId="77777777" w:rsidR="00D35F2D" w:rsidRDefault="00D501BE" w:rsidP="00D501BE">
      <w:pPr>
        <w:jc w:val="center"/>
        <w:rPr>
          <w:rFonts w:ascii="Arial" w:hAnsi="Arial" w:cs="Arial"/>
          <w:b/>
          <w:sz w:val="36"/>
          <w:szCs w:val="10"/>
        </w:rPr>
      </w:pPr>
      <w:bookmarkStart w:id="0" w:name="_GoBack"/>
      <w:r>
        <w:rPr>
          <w:rFonts w:ascii="Arial" w:hAnsi="Arial" w:cs="Arial"/>
          <w:b/>
          <w:sz w:val="36"/>
          <w:szCs w:val="10"/>
        </w:rPr>
        <w:t>Asum</w:t>
      </w:r>
      <w:r w:rsidR="00D35F2D">
        <w:rPr>
          <w:rFonts w:ascii="Arial" w:hAnsi="Arial" w:cs="Arial"/>
          <w:b/>
          <w:sz w:val="36"/>
          <w:szCs w:val="10"/>
        </w:rPr>
        <w:t>irá</w:t>
      </w:r>
      <w:r>
        <w:rPr>
          <w:rFonts w:ascii="Arial" w:hAnsi="Arial" w:cs="Arial"/>
          <w:b/>
          <w:sz w:val="36"/>
          <w:szCs w:val="10"/>
        </w:rPr>
        <w:t xml:space="preserve"> la Rectoría de la UABC 2023-2027</w:t>
      </w:r>
      <w:r w:rsidR="00D35F2D">
        <w:rPr>
          <w:rFonts w:ascii="Arial" w:hAnsi="Arial" w:cs="Arial"/>
          <w:b/>
          <w:sz w:val="36"/>
          <w:szCs w:val="10"/>
        </w:rPr>
        <w:t xml:space="preserve"> </w:t>
      </w:r>
    </w:p>
    <w:p w14:paraId="72CF0ECE" w14:textId="5A5D9C66" w:rsidR="00D501BE" w:rsidRDefault="00D35F2D" w:rsidP="00D501BE">
      <w:pPr>
        <w:jc w:val="center"/>
        <w:rPr>
          <w:rFonts w:ascii="Arial" w:hAnsi="Arial" w:cs="Arial"/>
          <w:b/>
          <w:sz w:val="36"/>
          <w:szCs w:val="10"/>
        </w:rPr>
      </w:pPr>
      <w:r>
        <w:rPr>
          <w:rFonts w:ascii="Arial" w:hAnsi="Arial" w:cs="Arial"/>
          <w:b/>
          <w:sz w:val="36"/>
          <w:szCs w:val="10"/>
        </w:rPr>
        <w:t>el doctor Luis Enrique Palafox Maestre</w:t>
      </w:r>
    </w:p>
    <w:p w14:paraId="0C77E0F6" w14:textId="77777777" w:rsidR="00D501BE" w:rsidRPr="00CA5F2E" w:rsidRDefault="00D501BE" w:rsidP="00D501BE">
      <w:pPr>
        <w:jc w:val="center"/>
        <w:rPr>
          <w:rFonts w:ascii="Arial" w:hAnsi="Arial" w:cs="Arial"/>
          <w:b/>
          <w:sz w:val="16"/>
          <w:szCs w:val="16"/>
        </w:rPr>
      </w:pPr>
    </w:p>
    <w:p w14:paraId="6DFDF509" w14:textId="74C0A055" w:rsidR="00D501BE" w:rsidRPr="00D501BE" w:rsidRDefault="00D501BE" w:rsidP="00D501BE">
      <w:pPr>
        <w:pStyle w:val="Prrafodelista"/>
        <w:numPr>
          <w:ilvl w:val="0"/>
          <w:numId w:val="4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501BE">
        <w:rPr>
          <w:rFonts w:ascii="Arial" w:hAnsi="Arial" w:cs="Arial"/>
          <w:sz w:val="24"/>
          <w:szCs w:val="24"/>
        </w:rPr>
        <w:t>Tomará posesión del cargo a partir del 27 de enero de 2023.</w:t>
      </w:r>
    </w:p>
    <w:p w14:paraId="42AE58E6" w14:textId="77777777" w:rsidR="00D501BE" w:rsidRPr="00D501BE" w:rsidRDefault="00D501BE" w:rsidP="00D501BE">
      <w:pPr>
        <w:jc w:val="both"/>
        <w:rPr>
          <w:rFonts w:ascii="Arial" w:hAnsi="Arial" w:cs="Arial"/>
          <w:b/>
          <w:sz w:val="16"/>
          <w:szCs w:val="16"/>
        </w:rPr>
      </w:pPr>
    </w:p>
    <w:p w14:paraId="3595487F" w14:textId="5F8AC730" w:rsidR="00D501BE" w:rsidRPr="00D501BE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501BE">
        <w:rPr>
          <w:rFonts w:ascii="Arial" w:hAnsi="Arial" w:cs="Arial"/>
          <w:b/>
          <w:sz w:val="24"/>
          <w:szCs w:val="24"/>
        </w:rPr>
        <w:t>Mexicali, B</w:t>
      </w:r>
      <w:r>
        <w:rPr>
          <w:rFonts w:ascii="Arial" w:hAnsi="Arial" w:cs="Arial"/>
          <w:b/>
          <w:sz w:val="24"/>
          <w:szCs w:val="24"/>
        </w:rPr>
        <w:t>aja California</w:t>
      </w:r>
      <w:r w:rsidRPr="00D501BE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viernes 16 de diciembre de 2022</w:t>
      </w:r>
      <w:r w:rsidRPr="00D501BE">
        <w:rPr>
          <w:rFonts w:ascii="Arial" w:hAnsi="Arial" w:cs="Arial"/>
          <w:b/>
          <w:sz w:val="24"/>
          <w:szCs w:val="24"/>
        </w:rPr>
        <w:t>.-</w:t>
      </w:r>
      <w:r w:rsidRPr="00D501BE">
        <w:rPr>
          <w:rFonts w:ascii="Arial" w:hAnsi="Arial" w:cs="Arial"/>
          <w:color w:val="222222"/>
          <w:sz w:val="24"/>
          <w:szCs w:val="24"/>
        </w:rPr>
        <w:t xml:space="preserve"> </w:t>
      </w:r>
      <w:r w:rsidRPr="00D501BE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6198">
        <w:rPr>
          <w:rFonts w:ascii="Arial" w:hAnsi="Arial" w:cs="Arial"/>
          <w:sz w:val="24"/>
          <w:szCs w:val="24"/>
        </w:rPr>
        <w:t xml:space="preserve">El doctor </w:t>
      </w:r>
      <w:r w:rsidR="00546198" w:rsidRPr="00546198">
        <w:rPr>
          <w:rFonts w:ascii="Arial" w:hAnsi="Arial" w:cs="Arial"/>
          <w:sz w:val="24"/>
          <w:szCs w:val="24"/>
        </w:rPr>
        <w:t xml:space="preserve">Luis Enrique Palafox Maestre, </w:t>
      </w:r>
      <w:r w:rsidR="00546198" w:rsidRPr="00546198">
        <w:rPr>
          <w:rFonts w:ascii="Arial" w:hAnsi="Arial" w:cs="Arial"/>
          <w:sz w:val="24"/>
          <w:szCs w:val="24"/>
        </w:rPr>
        <w:t>fue desig</w:t>
      </w:r>
      <w:r w:rsidR="00546198">
        <w:rPr>
          <w:rFonts w:ascii="Arial" w:hAnsi="Arial" w:cs="Arial"/>
          <w:sz w:val="24"/>
          <w:szCs w:val="24"/>
        </w:rPr>
        <w:t xml:space="preserve">nado </w:t>
      </w:r>
      <w:r w:rsidR="00D35F2D">
        <w:rPr>
          <w:rFonts w:ascii="Arial" w:hAnsi="Arial" w:cs="Arial"/>
          <w:sz w:val="24"/>
          <w:szCs w:val="24"/>
        </w:rPr>
        <w:t xml:space="preserve">por unanimidad </w:t>
      </w:r>
      <w:r w:rsidR="00546198" w:rsidRPr="00D501BE">
        <w:rPr>
          <w:rFonts w:ascii="Arial" w:hAnsi="Arial" w:cs="Arial"/>
          <w:sz w:val="24"/>
          <w:szCs w:val="24"/>
        </w:rPr>
        <w:t xml:space="preserve">como </w:t>
      </w:r>
      <w:r w:rsidR="00546198">
        <w:rPr>
          <w:rFonts w:ascii="Arial" w:hAnsi="Arial" w:cs="Arial"/>
          <w:sz w:val="24"/>
          <w:szCs w:val="24"/>
        </w:rPr>
        <w:t>r</w:t>
      </w:r>
      <w:r w:rsidR="00546198" w:rsidRPr="00D501BE">
        <w:rPr>
          <w:rFonts w:ascii="Arial" w:hAnsi="Arial" w:cs="Arial"/>
          <w:sz w:val="24"/>
          <w:szCs w:val="24"/>
        </w:rPr>
        <w:t xml:space="preserve">ector de </w:t>
      </w:r>
      <w:r w:rsidR="00546198">
        <w:rPr>
          <w:rFonts w:ascii="Arial" w:hAnsi="Arial" w:cs="Arial"/>
          <w:sz w:val="24"/>
          <w:szCs w:val="24"/>
        </w:rPr>
        <w:t>la Universidad Autónoma de Baja California</w:t>
      </w:r>
      <w:r w:rsidR="00D35F2D">
        <w:rPr>
          <w:rFonts w:ascii="Arial" w:hAnsi="Arial" w:cs="Arial"/>
          <w:sz w:val="24"/>
          <w:szCs w:val="24"/>
        </w:rPr>
        <w:t xml:space="preserve"> </w:t>
      </w:r>
      <w:r w:rsidR="00546198">
        <w:rPr>
          <w:rFonts w:ascii="Arial" w:hAnsi="Arial" w:cs="Arial"/>
          <w:sz w:val="24"/>
          <w:szCs w:val="24"/>
        </w:rPr>
        <w:t>(UABC)</w:t>
      </w:r>
      <w:r w:rsidR="00546198" w:rsidRPr="00D501BE">
        <w:rPr>
          <w:rFonts w:ascii="Arial" w:hAnsi="Arial" w:cs="Arial"/>
          <w:sz w:val="24"/>
          <w:szCs w:val="24"/>
        </w:rPr>
        <w:t xml:space="preserve"> </w:t>
      </w:r>
      <w:r w:rsidR="00546198">
        <w:rPr>
          <w:rFonts w:ascii="Arial" w:hAnsi="Arial" w:cs="Arial"/>
          <w:sz w:val="24"/>
          <w:szCs w:val="24"/>
        </w:rPr>
        <w:t xml:space="preserve">para el periodo </w:t>
      </w:r>
      <w:r w:rsidR="00546198" w:rsidRPr="00D501BE">
        <w:rPr>
          <w:rFonts w:ascii="Arial" w:hAnsi="Arial" w:cs="Arial"/>
          <w:sz w:val="24"/>
          <w:szCs w:val="24"/>
        </w:rPr>
        <w:t>2023</w:t>
      </w:r>
      <w:r w:rsidR="00546198">
        <w:rPr>
          <w:rFonts w:ascii="Arial" w:hAnsi="Arial" w:cs="Arial"/>
          <w:sz w:val="24"/>
          <w:szCs w:val="24"/>
        </w:rPr>
        <w:t xml:space="preserve">-202, </w:t>
      </w:r>
      <w:r w:rsidR="00546198" w:rsidRPr="00546198">
        <w:rPr>
          <w:rFonts w:ascii="Arial" w:hAnsi="Arial" w:cs="Arial"/>
          <w:sz w:val="24"/>
          <w:szCs w:val="24"/>
        </w:rPr>
        <w:t xml:space="preserve">al recibir los </w:t>
      </w:r>
      <w:r w:rsidRPr="00546198">
        <w:rPr>
          <w:rFonts w:ascii="Arial" w:hAnsi="Arial" w:cs="Arial"/>
          <w:sz w:val="24"/>
          <w:szCs w:val="24"/>
        </w:rPr>
        <w:t>votos a favor de los 11 integrantes de la Junta de Gobierno</w:t>
      </w:r>
      <w:r>
        <w:rPr>
          <w:rFonts w:ascii="Arial" w:hAnsi="Arial" w:cs="Arial"/>
          <w:sz w:val="24"/>
          <w:szCs w:val="24"/>
        </w:rPr>
        <w:t>. To</w:t>
      </w:r>
      <w:r w:rsidRPr="00D501BE">
        <w:rPr>
          <w:rFonts w:ascii="Arial" w:hAnsi="Arial" w:cs="Arial"/>
          <w:sz w:val="24"/>
          <w:szCs w:val="24"/>
        </w:rPr>
        <w:t xml:space="preserve">mará posesión del cargo </w:t>
      </w:r>
      <w:r>
        <w:rPr>
          <w:rFonts w:ascii="Arial" w:hAnsi="Arial" w:cs="Arial"/>
          <w:sz w:val="24"/>
          <w:szCs w:val="24"/>
        </w:rPr>
        <w:t>a partir del 27 de enero de 2023</w:t>
      </w:r>
      <w:r w:rsidRPr="00D501BE">
        <w:rPr>
          <w:rFonts w:ascii="Arial" w:hAnsi="Arial" w:cs="Arial"/>
          <w:sz w:val="24"/>
          <w:szCs w:val="24"/>
        </w:rPr>
        <w:t>.</w:t>
      </w:r>
    </w:p>
    <w:p w14:paraId="3B0AFAEA" w14:textId="77777777" w:rsidR="00D501BE" w:rsidRPr="0029227E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F48C77D" w14:textId="4C5AA1CD" w:rsidR="00D501BE" w:rsidRDefault="00546198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doctor en Ciencias de la Computación por el Centro de Investigación Científica y de </w:t>
      </w:r>
      <w:r w:rsidR="00D35F2D">
        <w:rPr>
          <w:rFonts w:ascii="Arial" w:hAnsi="Arial" w:cs="Arial"/>
          <w:sz w:val="24"/>
          <w:szCs w:val="24"/>
        </w:rPr>
        <w:t>Educación</w:t>
      </w:r>
      <w:r>
        <w:rPr>
          <w:rFonts w:ascii="Arial" w:hAnsi="Arial" w:cs="Arial"/>
          <w:sz w:val="24"/>
          <w:szCs w:val="24"/>
        </w:rPr>
        <w:t xml:space="preserve"> Superior de Ensenada (Cicese), maestro en Ciencias con Especialidad en Sistemas Digitales por el Instituto Politécnico Nacional y licenciado en Ingeniería en Computación por la UABC. En esta casa de estudios se ha desempeñado como profesor investigador en la Facultad de Ciencias Químicas e Ingeniería del Campus Tijuana, donde también fue subdirector y director por dos periodos. Posteriormente ocupó el cargo de coordinador general de Servicios Estudiantiles y Gestión Escolar y actualmente se desempeña como secretario general de la UABC.</w:t>
      </w:r>
    </w:p>
    <w:p w14:paraId="728932B3" w14:textId="146AE45B" w:rsidR="00546198" w:rsidRPr="0029227E" w:rsidRDefault="00546198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D3920C0" w14:textId="322CB53C" w:rsidR="0029227E" w:rsidRDefault="00D501BE" w:rsidP="0054446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501BE">
        <w:rPr>
          <w:rFonts w:ascii="Arial" w:hAnsi="Arial" w:cs="Arial"/>
          <w:sz w:val="24"/>
          <w:szCs w:val="24"/>
        </w:rPr>
        <w:t xml:space="preserve">Previo a la votación para la designación, el </w:t>
      </w:r>
      <w:r>
        <w:rPr>
          <w:rFonts w:ascii="Arial" w:hAnsi="Arial" w:cs="Arial"/>
          <w:sz w:val="24"/>
          <w:szCs w:val="24"/>
        </w:rPr>
        <w:t>p</w:t>
      </w:r>
      <w:r w:rsidRPr="00D501BE">
        <w:rPr>
          <w:rFonts w:ascii="Arial" w:hAnsi="Arial" w:cs="Arial"/>
          <w:sz w:val="24"/>
          <w:szCs w:val="24"/>
        </w:rPr>
        <w:t xml:space="preserve">residente de la Junta de Gobierno, doctor </w:t>
      </w:r>
      <w:r>
        <w:rPr>
          <w:rFonts w:ascii="Arial" w:hAnsi="Arial" w:cs="Arial"/>
          <w:sz w:val="24"/>
          <w:szCs w:val="24"/>
        </w:rPr>
        <w:t>Gabriel Estrella Valenzuela</w:t>
      </w:r>
      <w:r w:rsidRPr="00D501BE">
        <w:rPr>
          <w:rFonts w:ascii="Arial" w:hAnsi="Arial" w:cs="Arial"/>
          <w:sz w:val="24"/>
          <w:szCs w:val="24"/>
        </w:rPr>
        <w:t xml:space="preserve">, </w:t>
      </w:r>
      <w:r w:rsidR="00544461" w:rsidRPr="0029227E">
        <w:rPr>
          <w:rFonts w:ascii="Arial" w:hAnsi="Arial" w:cs="Arial"/>
          <w:sz w:val="24"/>
          <w:szCs w:val="24"/>
        </w:rPr>
        <w:t>felicitó y agradeció a todos los aspirantes por su desempeño en este proceso de sucesión rectoral</w:t>
      </w:r>
      <w:r w:rsidR="0029227E" w:rsidRPr="0029227E">
        <w:rPr>
          <w:rFonts w:ascii="Arial" w:hAnsi="Arial" w:cs="Arial"/>
          <w:sz w:val="24"/>
          <w:szCs w:val="24"/>
        </w:rPr>
        <w:t xml:space="preserve">. </w:t>
      </w:r>
      <w:r w:rsidR="0029227E">
        <w:rPr>
          <w:rFonts w:ascii="Arial" w:hAnsi="Arial" w:cs="Arial"/>
          <w:sz w:val="24"/>
          <w:szCs w:val="24"/>
        </w:rPr>
        <w:t>Enfatizó</w:t>
      </w:r>
      <w:r w:rsidR="0029227E" w:rsidRPr="0029227E">
        <w:rPr>
          <w:rFonts w:ascii="Arial" w:hAnsi="Arial" w:cs="Arial"/>
          <w:sz w:val="24"/>
          <w:szCs w:val="24"/>
        </w:rPr>
        <w:t xml:space="preserve"> que todos presentaron grandes proyectos de plan de trabajo, por lo que resaltó que podrían integrarse en una propuesta que ayude a la UABC a seguir adelante.</w:t>
      </w:r>
      <w:r w:rsidR="00544461" w:rsidRPr="0029227E">
        <w:rPr>
          <w:rFonts w:ascii="Arial" w:hAnsi="Arial" w:cs="Arial"/>
          <w:sz w:val="24"/>
          <w:szCs w:val="24"/>
        </w:rPr>
        <w:t xml:space="preserve"> </w:t>
      </w:r>
      <w:r w:rsidR="0029227E">
        <w:rPr>
          <w:rFonts w:ascii="Arial" w:hAnsi="Arial" w:cs="Arial"/>
          <w:sz w:val="24"/>
          <w:szCs w:val="24"/>
        </w:rPr>
        <w:t>“</w:t>
      </w:r>
      <w:r w:rsidR="00544461">
        <w:rPr>
          <w:rFonts w:ascii="Arial" w:hAnsi="Arial" w:cs="Arial"/>
          <w:sz w:val="24"/>
          <w:szCs w:val="24"/>
        </w:rPr>
        <w:t>La Universidad es una institución tan grande, tan vigorosa que requerirá todas esas visiones para definir un rumbo nuevo</w:t>
      </w:r>
      <w:r w:rsidR="0029227E">
        <w:rPr>
          <w:rFonts w:ascii="Arial" w:hAnsi="Arial" w:cs="Arial"/>
          <w:sz w:val="24"/>
          <w:szCs w:val="24"/>
        </w:rPr>
        <w:t>”, expresó.</w:t>
      </w:r>
    </w:p>
    <w:p w14:paraId="244DECEE" w14:textId="77777777" w:rsidR="0029227E" w:rsidRDefault="0029227E" w:rsidP="0054446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CFE2E92" w14:textId="521AB69C" w:rsidR="00544461" w:rsidRPr="00D501BE" w:rsidRDefault="0029227E" w:rsidP="0054446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nuevos retos que enfrentará la UABC destacó la gratuidad y la obligatoriedad, los cuales están definidos en la ley, por lo que deberán atenderse con el nivel que se merecen. Asimismo, puntualizó que la Universidad debe seguir adaptándose a los cambios significativos que se viven mundialmente para generar los cambios que exigen las nuevas necesidades. </w:t>
      </w:r>
    </w:p>
    <w:p w14:paraId="7A8E53F3" w14:textId="77777777" w:rsidR="00D501BE" w:rsidRPr="0029227E" w:rsidRDefault="00D501BE" w:rsidP="00D501BE">
      <w:pPr>
        <w:autoSpaceDN/>
        <w:jc w:val="both"/>
        <w:rPr>
          <w:rFonts w:ascii="Arial" w:hAnsi="Arial" w:cs="Arial"/>
          <w:sz w:val="24"/>
          <w:szCs w:val="24"/>
        </w:rPr>
      </w:pPr>
    </w:p>
    <w:p w14:paraId="41379A06" w14:textId="0A3F23AF" w:rsidR="00D501BE" w:rsidRDefault="00D501BE" w:rsidP="00D501BE">
      <w:pPr>
        <w:autoSpaceDN/>
        <w:jc w:val="both"/>
        <w:rPr>
          <w:rFonts w:ascii="Arial" w:hAnsi="Arial" w:cs="Arial"/>
          <w:sz w:val="24"/>
          <w:szCs w:val="24"/>
        </w:rPr>
      </w:pPr>
      <w:r w:rsidRPr="00DA43BF">
        <w:rPr>
          <w:rFonts w:ascii="Arial" w:hAnsi="Arial" w:cs="Arial"/>
          <w:sz w:val="24"/>
          <w:szCs w:val="24"/>
        </w:rPr>
        <w:t>Con fundamento en los artículos 20, 21, 22 fracción primera y párrafo último de la Ley Orgánica de la UABC, de los artículos 34, 36, 41 y 42 del Estatuto General de la UABC, de los artículos 4 y 23 del Reglamento Interior de la Junta de Gobierno, los integrantes procedieron a emitir su voto para el nombramiento de Rector o Rectora para el periodo 2023-2027.</w:t>
      </w:r>
    </w:p>
    <w:p w14:paraId="3348B343" w14:textId="0711DE25" w:rsidR="00DA43BF" w:rsidRPr="0029227E" w:rsidRDefault="00DA43BF" w:rsidP="00D501BE">
      <w:pPr>
        <w:autoSpaceDN/>
        <w:jc w:val="both"/>
        <w:rPr>
          <w:rFonts w:ascii="Arial" w:hAnsi="Arial" w:cs="Arial"/>
          <w:sz w:val="24"/>
          <w:szCs w:val="24"/>
        </w:rPr>
      </w:pPr>
    </w:p>
    <w:p w14:paraId="71EE0CA7" w14:textId="1F79FA3D" w:rsidR="00D501BE" w:rsidRPr="00DA43BF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A43BF">
        <w:rPr>
          <w:rFonts w:ascii="Arial" w:hAnsi="Arial" w:cs="Arial"/>
          <w:sz w:val="24"/>
          <w:szCs w:val="24"/>
        </w:rPr>
        <w:t>El doctor Estrella Valenzuela</w:t>
      </w:r>
      <w:r w:rsidR="00664C54" w:rsidRPr="00DA43BF">
        <w:rPr>
          <w:rFonts w:ascii="Arial" w:hAnsi="Arial" w:cs="Arial"/>
          <w:sz w:val="24"/>
          <w:szCs w:val="24"/>
        </w:rPr>
        <w:t xml:space="preserve"> </w:t>
      </w:r>
      <w:r w:rsidRPr="00DA43BF">
        <w:rPr>
          <w:rFonts w:ascii="Arial" w:hAnsi="Arial" w:cs="Arial"/>
          <w:sz w:val="24"/>
          <w:szCs w:val="24"/>
        </w:rPr>
        <w:t>señaló que las diversas etapas en las que se distribuyó el proceso de selección</w:t>
      </w:r>
      <w:r w:rsidR="00DA43BF">
        <w:rPr>
          <w:rFonts w:ascii="Arial" w:hAnsi="Arial" w:cs="Arial"/>
          <w:sz w:val="24"/>
          <w:szCs w:val="24"/>
        </w:rPr>
        <w:t xml:space="preserve">, iniciaron </w:t>
      </w:r>
      <w:r w:rsidRPr="00DA43BF">
        <w:rPr>
          <w:rFonts w:ascii="Arial" w:hAnsi="Arial" w:cs="Arial"/>
          <w:sz w:val="24"/>
          <w:szCs w:val="24"/>
        </w:rPr>
        <w:t xml:space="preserve">el pasado </w:t>
      </w:r>
      <w:r w:rsidR="00DA43BF">
        <w:rPr>
          <w:rFonts w:ascii="Arial" w:hAnsi="Arial" w:cs="Arial"/>
          <w:sz w:val="24"/>
          <w:szCs w:val="24"/>
        </w:rPr>
        <w:t xml:space="preserve">3 de octubre con </w:t>
      </w:r>
      <w:r w:rsidRPr="00DA43BF">
        <w:rPr>
          <w:rFonts w:ascii="Arial" w:hAnsi="Arial" w:cs="Arial"/>
          <w:sz w:val="24"/>
          <w:szCs w:val="24"/>
        </w:rPr>
        <w:t>los Foros de Consulta en los que la comunidad universit</w:t>
      </w:r>
      <w:r w:rsidR="00DA43BF">
        <w:rPr>
          <w:rFonts w:ascii="Arial" w:hAnsi="Arial" w:cs="Arial"/>
          <w:sz w:val="24"/>
          <w:szCs w:val="24"/>
        </w:rPr>
        <w:t xml:space="preserve">aria participante contribuyó </w:t>
      </w:r>
      <w:r w:rsidRPr="00DA43BF">
        <w:rPr>
          <w:rFonts w:ascii="Arial" w:hAnsi="Arial" w:cs="Arial"/>
          <w:sz w:val="24"/>
          <w:szCs w:val="24"/>
        </w:rPr>
        <w:t xml:space="preserve">a identificar los temas prioritarios </w:t>
      </w:r>
      <w:r w:rsidR="002B053A">
        <w:rPr>
          <w:rFonts w:ascii="Arial" w:hAnsi="Arial" w:cs="Arial"/>
          <w:sz w:val="24"/>
          <w:szCs w:val="24"/>
        </w:rPr>
        <w:t xml:space="preserve">a los que debe dar seguimiento quien encabece la rectoría. </w:t>
      </w:r>
      <w:r w:rsidRPr="00DA43BF">
        <w:rPr>
          <w:rFonts w:ascii="Arial" w:hAnsi="Arial" w:cs="Arial"/>
          <w:sz w:val="24"/>
          <w:szCs w:val="24"/>
        </w:rPr>
        <w:t>Continu</w:t>
      </w:r>
      <w:r w:rsidR="00DA43BF">
        <w:rPr>
          <w:rFonts w:ascii="Arial" w:hAnsi="Arial" w:cs="Arial"/>
          <w:sz w:val="24"/>
          <w:szCs w:val="24"/>
        </w:rPr>
        <w:t xml:space="preserve">aron con los diálogos vía internet realizados entre </w:t>
      </w:r>
      <w:r w:rsidRPr="00DA43BF">
        <w:rPr>
          <w:rFonts w:ascii="Arial" w:hAnsi="Arial" w:cs="Arial"/>
          <w:sz w:val="24"/>
          <w:szCs w:val="24"/>
        </w:rPr>
        <w:t xml:space="preserve">los aspirantes </w:t>
      </w:r>
      <w:r w:rsidR="00DA43BF">
        <w:rPr>
          <w:rFonts w:ascii="Arial" w:hAnsi="Arial" w:cs="Arial"/>
          <w:sz w:val="24"/>
          <w:szCs w:val="24"/>
        </w:rPr>
        <w:t xml:space="preserve">y </w:t>
      </w:r>
      <w:r w:rsidRPr="00DA43BF">
        <w:rPr>
          <w:rFonts w:ascii="Arial" w:hAnsi="Arial" w:cs="Arial"/>
          <w:sz w:val="24"/>
          <w:szCs w:val="24"/>
        </w:rPr>
        <w:t xml:space="preserve">los alumnos, académicos y personal administrativo </w:t>
      </w:r>
      <w:r w:rsidR="002B053A">
        <w:rPr>
          <w:rFonts w:ascii="Arial" w:hAnsi="Arial" w:cs="Arial"/>
          <w:sz w:val="24"/>
          <w:szCs w:val="24"/>
        </w:rPr>
        <w:t>y de servicios</w:t>
      </w:r>
      <w:r w:rsidRPr="00DA43BF">
        <w:rPr>
          <w:rFonts w:ascii="Arial" w:hAnsi="Arial" w:cs="Arial"/>
          <w:sz w:val="24"/>
          <w:szCs w:val="24"/>
        </w:rPr>
        <w:t xml:space="preserve">. </w:t>
      </w:r>
    </w:p>
    <w:p w14:paraId="546859BA" w14:textId="77777777" w:rsidR="00D501BE" w:rsidRPr="00314C6F" w:rsidRDefault="00D501BE" w:rsidP="00D501B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2472689" w14:textId="63A5DA58" w:rsidR="00D501BE" w:rsidRPr="00D501BE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A43BF">
        <w:rPr>
          <w:rFonts w:ascii="Arial" w:hAnsi="Arial" w:cs="Arial"/>
          <w:sz w:val="24"/>
          <w:szCs w:val="24"/>
        </w:rPr>
        <w:t>Posteriormente, se llevó a cabo la etapa de comparecencias donde los miembros de la Junta de</w:t>
      </w:r>
      <w:r w:rsidRPr="00D501BE">
        <w:rPr>
          <w:rFonts w:ascii="Arial" w:hAnsi="Arial" w:cs="Arial"/>
          <w:sz w:val="24"/>
          <w:szCs w:val="24"/>
        </w:rPr>
        <w:t xml:space="preserve"> Gobierno conocieron el plan de trabajo de los </w:t>
      </w:r>
      <w:r w:rsidR="002B053A">
        <w:rPr>
          <w:rFonts w:ascii="Arial" w:hAnsi="Arial" w:cs="Arial"/>
          <w:sz w:val="24"/>
          <w:szCs w:val="24"/>
        </w:rPr>
        <w:t>15</w:t>
      </w:r>
      <w:r w:rsidRPr="00D501BE">
        <w:rPr>
          <w:rFonts w:ascii="Arial" w:hAnsi="Arial" w:cs="Arial"/>
          <w:sz w:val="24"/>
          <w:szCs w:val="24"/>
        </w:rPr>
        <w:t xml:space="preserve"> aspirantes y se dialogó con ellos. </w:t>
      </w:r>
      <w:r w:rsidR="000D0560">
        <w:rPr>
          <w:rFonts w:ascii="Arial" w:hAnsi="Arial" w:cs="Arial"/>
          <w:sz w:val="24"/>
          <w:szCs w:val="24"/>
        </w:rPr>
        <w:t>El</w:t>
      </w:r>
      <w:r w:rsidRPr="00D501BE">
        <w:rPr>
          <w:rFonts w:ascii="Arial" w:hAnsi="Arial" w:cs="Arial"/>
          <w:sz w:val="24"/>
          <w:szCs w:val="24"/>
        </w:rPr>
        <w:t xml:space="preserve"> proceso culminó este día en el que los integrantes de este órgano dieron su voto razonado por quien </w:t>
      </w:r>
      <w:r w:rsidR="00FB064D">
        <w:rPr>
          <w:rFonts w:ascii="Arial" w:hAnsi="Arial" w:cs="Arial"/>
          <w:sz w:val="24"/>
          <w:szCs w:val="24"/>
        </w:rPr>
        <w:t>dirigirá la Rectoría de la UABC 2023-2027.</w:t>
      </w:r>
    </w:p>
    <w:p w14:paraId="3E9E3A2D" w14:textId="77777777" w:rsidR="00D501BE" w:rsidRPr="00D501BE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C009973" w14:textId="77777777" w:rsidR="00DE4324" w:rsidRDefault="00DE4324" w:rsidP="000A11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22CCF18" w14:textId="77777777" w:rsidR="00DE4324" w:rsidRDefault="00DE4324" w:rsidP="000A11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7860699" w14:textId="65DC5583" w:rsidR="000A1178" w:rsidRDefault="00D501BE" w:rsidP="000A11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501BE">
        <w:rPr>
          <w:rFonts w:ascii="Arial" w:hAnsi="Arial" w:cs="Arial"/>
          <w:sz w:val="24"/>
          <w:szCs w:val="24"/>
        </w:rPr>
        <w:t xml:space="preserve">Los demás aspirantes fueron: </w:t>
      </w:r>
      <w:r w:rsidR="000A1178">
        <w:rPr>
          <w:rFonts w:ascii="Arial" w:hAnsi="Arial" w:cs="Arial"/>
          <w:sz w:val="24"/>
          <w:szCs w:val="24"/>
        </w:rPr>
        <w:t xml:space="preserve">Laura Alicia Camarillo Govea; Ana Edith Canales Murillo; Joaquín Caso Niebla; María Isabel Escobosa García; Yessica Espinosa Díaz; Raúl González Núñez; Cuauhtémoc López Guzmán; José Francisco Gómez McDonough; Edith Montiel Ayala; Salvador Ponce Ceballos; Natanael Ramírez Angulo; Marco Antonio Samaniego López; Mariana Monserrat Valenzuela Montoya y Sergio Octavio Vázquez Nuñez. </w:t>
      </w:r>
    </w:p>
    <w:p w14:paraId="572A931C" w14:textId="5638CC2F" w:rsidR="00D501BE" w:rsidRPr="00D501BE" w:rsidRDefault="00D501BE" w:rsidP="00D501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75A6CF2" w14:textId="77777777" w:rsidR="00D501BE" w:rsidRDefault="00D501BE" w:rsidP="00D501B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bookmarkEnd w:id="0"/>
    <w:p w14:paraId="5A434018" w14:textId="77777777" w:rsidR="003563E3" w:rsidRDefault="003563E3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/>
        </w:rPr>
      </w:pPr>
    </w:p>
    <w:sectPr w:rsidR="003563E3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DBE73" w14:textId="77777777" w:rsidR="00083307" w:rsidRDefault="00083307">
      <w:r>
        <w:separator/>
      </w:r>
    </w:p>
  </w:endnote>
  <w:endnote w:type="continuationSeparator" w:id="0">
    <w:p w14:paraId="16A441A8" w14:textId="77777777" w:rsidR="00083307" w:rsidRDefault="000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875CF" w14:textId="77777777" w:rsidR="00083307" w:rsidRDefault="00083307">
      <w:r>
        <w:rPr>
          <w:color w:val="000000"/>
        </w:rPr>
        <w:separator/>
      </w:r>
    </w:p>
  </w:footnote>
  <w:footnote w:type="continuationSeparator" w:id="0">
    <w:p w14:paraId="4C95A568" w14:textId="77777777" w:rsidR="00083307" w:rsidRDefault="000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475A"/>
    <w:multiLevelType w:val="hybridMultilevel"/>
    <w:tmpl w:val="1F5EB784"/>
    <w:lvl w:ilvl="0" w:tplc="B13279B6">
      <w:numFmt w:val="bullet"/>
      <w:lvlText w:val=""/>
      <w:lvlJc w:val="left"/>
      <w:pPr>
        <w:ind w:left="2650" w:hanging="240"/>
      </w:pPr>
      <w:rPr>
        <w:rFonts w:ascii="Wingdings" w:eastAsia="Wingdings" w:hAnsi="Wingdings" w:cs="Wingdings" w:hint="default"/>
        <w:w w:val="100"/>
        <w:sz w:val="12"/>
        <w:szCs w:val="12"/>
        <w:lang w:val="es-ES" w:eastAsia="en-US" w:bidi="ar-SA"/>
      </w:rPr>
    </w:lvl>
    <w:lvl w:ilvl="1" w:tplc="9992E860">
      <w:numFmt w:val="bullet"/>
      <w:lvlText w:val="•"/>
      <w:lvlJc w:val="left"/>
      <w:pPr>
        <w:ind w:left="3294" w:hanging="240"/>
      </w:pPr>
      <w:rPr>
        <w:rFonts w:hint="default"/>
        <w:lang w:val="es-ES" w:eastAsia="en-US" w:bidi="ar-SA"/>
      </w:rPr>
    </w:lvl>
    <w:lvl w:ilvl="2" w:tplc="7034D4D0">
      <w:numFmt w:val="bullet"/>
      <w:lvlText w:val="•"/>
      <w:lvlJc w:val="left"/>
      <w:pPr>
        <w:ind w:left="3928" w:hanging="240"/>
      </w:pPr>
      <w:rPr>
        <w:rFonts w:hint="default"/>
        <w:lang w:val="es-ES" w:eastAsia="en-US" w:bidi="ar-SA"/>
      </w:rPr>
    </w:lvl>
    <w:lvl w:ilvl="3" w:tplc="C65A26FE">
      <w:numFmt w:val="bullet"/>
      <w:lvlText w:val="•"/>
      <w:lvlJc w:val="left"/>
      <w:pPr>
        <w:ind w:left="4562" w:hanging="240"/>
      </w:pPr>
      <w:rPr>
        <w:rFonts w:hint="default"/>
        <w:lang w:val="es-ES" w:eastAsia="en-US" w:bidi="ar-SA"/>
      </w:rPr>
    </w:lvl>
    <w:lvl w:ilvl="4" w:tplc="2B78F10C">
      <w:numFmt w:val="bullet"/>
      <w:lvlText w:val="•"/>
      <w:lvlJc w:val="left"/>
      <w:pPr>
        <w:ind w:left="5196" w:hanging="240"/>
      </w:pPr>
      <w:rPr>
        <w:rFonts w:hint="default"/>
        <w:lang w:val="es-ES" w:eastAsia="en-US" w:bidi="ar-SA"/>
      </w:rPr>
    </w:lvl>
    <w:lvl w:ilvl="5" w:tplc="ECE24FE8">
      <w:numFmt w:val="bullet"/>
      <w:lvlText w:val="•"/>
      <w:lvlJc w:val="left"/>
      <w:pPr>
        <w:ind w:left="5830" w:hanging="240"/>
      </w:pPr>
      <w:rPr>
        <w:rFonts w:hint="default"/>
        <w:lang w:val="es-ES" w:eastAsia="en-US" w:bidi="ar-SA"/>
      </w:rPr>
    </w:lvl>
    <w:lvl w:ilvl="6" w:tplc="CD1C69D2">
      <w:numFmt w:val="bullet"/>
      <w:lvlText w:val="•"/>
      <w:lvlJc w:val="left"/>
      <w:pPr>
        <w:ind w:left="6464" w:hanging="240"/>
      </w:pPr>
      <w:rPr>
        <w:rFonts w:hint="default"/>
        <w:lang w:val="es-ES" w:eastAsia="en-US" w:bidi="ar-SA"/>
      </w:rPr>
    </w:lvl>
    <w:lvl w:ilvl="7" w:tplc="0EC867B6">
      <w:numFmt w:val="bullet"/>
      <w:lvlText w:val="•"/>
      <w:lvlJc w:val="left"/>
      <w:pPr>
        <w:ind w:left="7098" w:hanging="240"/>
      </w:pPr>
      <w:rPr>
        <w:rFonts w:hint="default"/>
        <w:lang w:val="es-ES" w:eastAsia="en-US" w:bidi="ar-SA"/>
      </w:rPr>
    </w:lvl>
    <w:lvl w:ilvl="8" w:tplc="388CB38E">
      <w:numFmt w:val="bullet"/>
      <w:lvlText w:val="•"/>
      <w:lvlJc w:val="left"/>
      <w:pPr>
        <w:ind w:left="7732" w:hanging="240"/>
      </w:pPr>
      <w:rPr>
        <w:rFonts w:hint="default"/>
        <w:lang w:val="es-ES" w:eastAsia="en-US" w:bidi="ar-SA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AC82DDE"/>
    <w:multiLevelType w:val="hybridMultilevel"/>
    <w:tmpl w:val="AB28C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B77013C"/>
    <w:multiLevelType w:val="hybridMultilevel"/>
    <w:tmpl w:val="32541CAC"/>
    <w:lvl w:ilvl="0" w:tplc="77D6DD1E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5612822A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2" w:tplc="1DD8395C">
      <w:numFmt w:val="bullet"/>
      <w:lvlText w:val="•"/>
      <w:lvlJc w:val="left"/>
      <w:pPr>
        <w:ind w:left="4024" w:hanging="360"/>
      </w:pPr>
      <w:rPr>
        <w:rFonts w:hint="default"/>
        <w:lang w:val="es-ES" w:eastAsia="en-US" w:bidi="ar-SA"/>
      </w:rPr>
    </w:lvl>
    <w:lvl w:ilvl="3" w:tplc="EB6C4B8C">
      <w:numFmt w:val="bullet"/>
      <w:lvlText w:val="•"/>
      <w:lvlJc w:val="left"/>
      <w:pPr>
        <w:ind w:left="4646" w:hanging="360"/>
      </w:pPr>
      <w:rPr>
        <w:rFonts w:hint="default"/>
        <w:lang w:val="es-ES" w:eastAsia="en-US" w:bidi="ar-SA"/>
      </w:rPr>
    </w:lvl>
    <w:lvl w:ilvl="4" w:tplc="8CE46FAA">
      <w:numFmt w:val="bullet"/>
      <w:lvlText w:val="•"/>
      <w:lvlJc w:val="left"/>
      <w:pPr>
        <w:ind w:left="5268" w:hanging="360"/>
      </w:pPr>
      <w:rPr>
        <w:rFonts w:hint="default"/>
        <w:lang w:val="es-ES" w:eastAsia="en-US" w:bidi="ar-SA"/>
      </w:rPr>
    </w:lvl>
    <w:lvl w:ilvl="5" w:tplc="5814639E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261A3464">
      <w:numFmt w:val="bullet"/>
      <w:lvlText w:val="•"/>
      <w:lvlJc w:val="left"/>
      <w:pPr>
        <w:ind w:left="6512" w:hanging="360"/>
      </w:pPr>
      <w:rPr>
        <w:rFonts w:hint="default"/>
        <w:lang w:val="es-ES" w:eastAsia="en-US" w:bidi="ar-SA"/>
      </w:rPr>
    </w:lvl>
    <w:lvl w:ilvl="7" w:tplc="6108F498"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 w:tplc="196E13B4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467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07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178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560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3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36C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A01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27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53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C6F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3E3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A82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461"/>
    <w:rsid w:val="005448C0"/>
    <w:rsid w:val="005448CD"/>
    <w:rsid w:val="00544CF0"/>
    <w:rsid w:val="00545991"/>
    <w:rsid w:val="00546198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653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79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C54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7C0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57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3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0DB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4E0B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CE8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778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3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66D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5C1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D72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5F2D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1BE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5C71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3BF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32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6DC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7AA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4D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F1CC2-94E6-41FB-B596-D0AE3B44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4</cp:revision>
  <cp:lastPrinted>2022-12-16T21:44:00Z</cp:lastPrinted>
  <dcterms:created xsi:type="dcterms:W3CDTF">2022-12-15T23:42:00Z</dcterms:created>
  <dcterms:modified xsi:type="dcterms:W3CDTF">2022-12-16T22:08:00Z</dcterms:modified>
</cp:coreProperties>
</file>