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03DEB654" w:rsidR="007A78D8" w:rsidRDefault="001A3D22" w:rsidP="00852407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1A3D22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41BD42A" wp14:editId="3BDF437F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524635"/>
            <wp:effectExtent l="0" t="0" r="9525" b="0"/>
            <wp:wrapSquare wrapText="bothSides"/>
            <wp:docPr id="2" name="Imagen 2" descr="C:\Users\Prensa DC\Desktop\Encabezado-Boletin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2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                      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24922">
        <w:rPr>
          <w:rFonts w:ascii="Arial" w:hAnsi="Arial" w:cs="Arial"/>
          <w:b/>
          <w:sz w:val="24"/>
          <w:szCs w:val="24"/>
        </w:rPr>
        <w:t>0</w:t>
      </w:r>
      <w:r w:rsidR="00151352">
        <w:rPr>
          <w:rFonts w:ascii="Arial" w:hAnsi="Arial" w:cs="Arial"/>
          <w:b/>
          <w:sz w:val="24"/>
          <w:szCs w:val="24"/>
        </w:rPr>
        <w:t>30</w:t>
      </w:r>
      <w:r w:rsidR="0049457C" w:rsidRPr="00124922">
        <w:rPr>
          <w:rFonts w:ascii="Arial" w:hAnsi="Arial" w:cs="Arial"/>
          <w:b/>
          <w:sz w:val="24"/>
          <w:szCs w:val="24"/>
        </w:rPr>
        <w:t>/20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1A2FE7A6" w14:textId="77777777" w:rsidR="00D23722" w:rsidRPr="004D5DAF" w:rsidRDefault="00D23722" w:rsidP="00D23722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A4E77B1" w14:textId="33CA9C7B" w:rsidR="00060B78" w:rsidRPr="00060B78" w:rsidRDefault="00060B78" w:rsidP="00D23722">
      <w:pPr>
        <w:jc w:val="center"/>
        <w:rPr>
          <w:rFonts w:ascii="Arial" w:hAnsi="Arial" w:cs="Arial"/>
          <w:b/>
          <w:bCs/>
          <w:sz w:val="40"/>
          <w:szCs w:val="24"/>
        </w:rPr>
      </w:pPr>
      <w:r w:rsidRPr="00060B78">
        <w:rPr>
          <w:rFonts w:ascii="Arial" w:hAnsi="Arial" w:cs="Arial"/>
          <w:b/>
          <w:bCs/>
          <w:sz w:val="40"/>
          <w:szCs w:val="24"/>
        </w:rPr>
        <w:t xml:space="preserve">Consejo Universitario aprueba los </w:t>
      </w:r>
    </w:p>
    <w:p w14:paraId="7AF5D428" w14:textId="0C515B44" w:rsidR="00D23722" w:rsidRPr="00060B78" w:rsidRDefault="00060B78" w:rsidP="00D23722">
      <w:pPr>
        <w:jc w:val="center"/>
        <w:rPr>
          <w:rFonts w:ascii="Arial" w:hAnsi="Arial" w:cs="Arial"/>
          <w:b/>
          <w:bCs/>
          <w:sz w:val="40"/>
          <w:szCs w:val="24"/>
        </w:rPr>
      </w:pPr>
      <w:r w:rsidRPr="00060B78">
        <w:rPr>
          <w:rFonts w:ascii="Arial" w:hAnsi="Arial" w:cs="Arial"/>
          <w:b/>
          <w:bCs/>
          <w:sz w:val="40"/>
          <w:szCs w:val="24"/>
        </w:rPr>
        <w:t>estados financieros de la UABC</w:t>
      </w:r>
      <w:r w:rsidR="00B7472D">
        <w:rPr>
          <w:rFonts w:ascii="Arial" w:hAnsi="Arial" w:cs="Arial"/>
          <w:b/>
          <w:bCs/>
          <w:sz w:val="40"/>
          <w:szCs w:val="24"/>
        </w:rPr>
        <w:t xml:space="preserve"> 2022</w:t>
      </w:r>
    </w:p>
    <w:p w14:paraId="132755C3" w14:textId="77777777" w:rsidR="004D5DAF" w:rsidRPr="000268A9" w:rsidRDefault="004D5DAF" w:rsidP="004D5DAF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</w:p>
    <w:p w14:paraId="10FE3FFD" w14:textId="5D77D42A" w:rsidR="0035732A" w:rsidRPr="00F7738A" w:rsidRDefault="00F7738A" w:rsidP="00F7738A">
      <w:pPr>
        <w:pStyle w:val="Prrafodelista"/>
        <w:numPr>
          <w:ilvl w:val="0"/>
          <w:numId w:val="11"/>
        </w:numPr>
        <w:ind w:left="284" w:hanging="284"/>
        <w:jc w:val="both"/>
        <w:rPr>
          <w:rFonts w:ascii="Arial" w:hAnsi="Arial" w:cs="Arial"/>
          <w:color w:val="FF0000"/>
          <w:sz w:val="24"/>
          <w:szCs w:val="24"/>
        </w:rPr>
      </w:pPr>
      <w:r w:rsidRPr="00F7738A">
        <w:rPr>
          <w:rFonts w:ascii="Arial" w:hAnsi="Arial" w:cs="Arial"/>
          <w:sz w:val="24"/>
          <w:szCs w:val="24"/>
        </w:rPr>
        <w:t>L</w:t>
      </w:r>
      <w:r w:rsidRPr="00F7738A">
        <w:rPr>
          <w:rFonts w:ascii="Arial" w:hAnsi="Arial" w:cs="Arial"/>
          <w:sz w:val="24"/>
          <w:szCs w:val="24"/>
          <w:shd w:val="clear" w:color="auto" w:fill="FFFFFF"/>
        </w:rPr>
        <w:t xml:space="preserve">a Universidad </w:t>
      </w:r>
      <w:r w:rsidR="007F1D2F">
        <w:rPr>
          <w:rFonts w:ascii="Arial" w:hAnsi="Arial" w:cs="Arial"/>
          <w:sz w:val="24"/>
          <w:szCs w:val="24"/>
          <w:shd w:val="clear" w:color="auto" w:fill="FFFFFF"/>
        </w:rPr>
        <w:t>rinde</w:t>
      </w:r>
      <w:r w:rsidRPr="00F7738A">
        <w:rPr>
          <w:rFonts w:ascii="Arial" w:hAnsi="Arial" w:cs="Arial"/>
          <w:sz w:val="24"/>
          <w:szCs w:val="24"/>
          <w:shd w:val="clear" w:color="auto" w:fill="FFFFFF"/>
        </w:rPr>
        <w:t xml:space="preserve"> cuentas con oportunidad y transparencia a la sociedad de Baja California y del país.</w:t>
      </w:r>
    </w:p>
    <w:p w14:paraId="1362AF78" w14:textId="7D03BBC8" w:rsidR="00F7738A" w:rsidRPr="00F7738A" w:rsidRDefault="007F1D2F" w:rsidP="00F7738A">
      <w:pPr>
        <w:pStyle w:val="Prrafodelista"/>
        <w:numPr>
          <w:ilvl w:val="0"/>
          <w:numId w:val="11"/>
        </w:numPr>
        <w:ind w:left="284" w:hanging="28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Se ofertarán nuevos programas de posgrado:</w:t>
      </w:r>
      <w:r w:rsidR="00F7738A" w:rsidRPr="00B72F83">
        <w:rPr>
          <w:rFonts w:ascii="Arial" w:hAnsi="Arial" w:cs="Arial"/>
          <w:bCs/>
          <w:sz w:val="24"/>
          <w:szCs w:val="24"/>
        </w:rPr>
        <w:t xml:space="preserve"> Ma</w:t>
      </w:r>
      <w:r w:rsidR="00F7738A" w:rsidRPr="00B72F83">
        <w:rPr>
          <w:rStyle w:val="Textoennegrita"/>
          <w:rFonts w:ascii="Arial" w:hAnsi="Arial" w:cs="Arial"/>
          <w:b w:val="0"/>
          <w:bCs w:val="0"/>
          <w:sz w:val="24"/>
          <w:szCs w:val="24"/>
        </w:rPr>
        <w:t>estría en Ingeniería de Procesos y Manufactura</w:t>
      </w:r>
      <w:r w:rsidR="00F7738A" w:rsidRPr="00B72F83">
        <w:rPr>
          <w:rFonts w:ascii="Arial" w:hAnsi="Arial" w:cs="Arial"/>
          <w:bCs/>
          <w:sz w:val="24"/>
          <w:szCs w:val="24"/>
        </w:rPr>
        <w:t>, así como</w:t>
      </w:r>
      <w:r w:rsidR="00F7738A">
        <w:rPr>
          <w:rFonts w:ascii="Arial" w:hAnsi="Arial" w:cs="Arial"/>
          <w:bCs/>
          <w:sz w:val="24"/>
          <w:szCs w:val="24"/>
        </w:rPr>
        <w:t xml:space="preserve"> la</w:t>
      </w:r>
      <w:r w:rsidR="00F7738A" w:rsidRPr="00B72F83">
        <w:rPr>
          <w:rFonts w:ascii="Arial" w:hAnsi="Arial" w:cs="Arial"/>
          <w:bCs/>
          <w:sz w:val="24"/>
          <w:szCs w:val="24"/>
        </w:rPr>
        <w:t xml:space="preserve"> </w:t>
      </w:r>
      <w:r w:rsidR="00F7738A" w:rsidRPr="00B72F83">
        <w:rPr>
          <w:rStyle w:val="Textoennegrita"/>
          <w:rFonts w:ascii="Arial" w:hAnsi="Arial" w:cs="Arial"/>
          <w:b w:val="0"/>
          <w:bCs w:val="0"/>
          <w:sz w:val="24"/>
          <w:szCs w:val="24"/>
        </w:rPr>
        <w:t>Maestría en Ciencias e Ingeniería Aplicada</w:t>
      </w:r>
      <w:r w:rsidR="00F7738A">
        <w:rPr>
          <w:rStyle w:val="Textoennegrita"/>
          <w:rFonts w:ascii="Arial" w:hAnsi="Arial" w:cs="Arial"/>
          <w:b w:val="0"/>
          <w:bCs w:val="0"/>
          <w:sz w:val="24"/>
          <w:szCs w:val="24"/>
        </w:rPr>
        <w:t>.</w:t>
      </w:r>
    </w:p>
    <w:p w14:paraId="68006253" w14:textId="77777777" w:rsidR="007C1AF7" w:rsidRPr="000268A9" w:rsidRDefault="007C1AF7" w:rsidP="00FA433A">
      <w:pPr>
        <w:shd w:val="clear" w:color="auto" w:fill="FFFFFF"/>
        <w:jc w:val="both"/>
        <w:rPr>
          <w:rFonts w:ascii="Arial" w:hAnsi="Arial" w:cs="Arial"/>
          <w:b/>
          <w:sz w:val="16"/>
          <w:szCs w:val="16"/>
          <w:lang w:val="en-US"/>
        </w:rPr>
      </w:pPr>
    </w:p>
    <w:p w14:paraId="080AEA86" w14:textId="653ECE20" w:rsidR="00DF1B0F" w:rsidRPr="000268A9" w:rsidRDefault="00D23722" w:rsidP="000268A9">
      <w:pPr>
        <w:shd w:val="clear" w:color="auto" w:fill="FFFFFF"/>
        <w:jc w:val="both"/>
        <w:rPr>
          <w:rFonts w:ascii="Arial" w:hAnsi="Arial" w:cs="Arial"/>
          <w:sz w:val="24"/>
          <w:szCs w:val="24"/>
          <w:lang w:val="en-US"/>
        </w:rPr>
      </w:pPr>
      <w:r w:rsidRPr="000268A9">
        <w:rPr>
          <w:rFonts w:ascii="Arial" w:hAnsi="Arial" w:cs="Arial"/>
          <w:b/>
          <w:sz w:val="24"/>
          <w:szCs w:val="24"/>
          <w:lang w:val="en-US"/>
        </w:rPr>
        <w:t>Mexicali, Baja California,</w:t>
      </w:r>
      <w:r w:rsidR="00A23AC9" w:rsidRPr="000268A9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7309E6">
        <w:rPr>
          <w:rFonts w:ascii="Arial" w:hAnsi="Arial" w:cs="Arial"/>
          <w:b/>
          <w:sz w:val="24"/>
          <w:szCs w:val="24"/>
          <w:lang w:val="en-US"/>
        </w:rPr>
        <w:t xml:space="preserve">viernes 10 </w:t>
      </w:r>
      <w:r w:rsidR="00C4173A">
        <w:rPr>
          <w:rFonts w:ascii="Arial" w:hAnsi="Arial" w:cs="Arial"/>
          <w:b/>
          <w:sz w:val="24"/>
          <w:szCs w:val="24"/>
          <w:lang w:val="en-US"/>
        </w:rPr>
        <w:t>de marzo</w:t>
      </w:r>
      <w:r w:rsidRPr="000268A9">
        <w:rPr>
          <w:rFonts w:ascii="Arial" w:hAnsi="Arial" w:cs="Arial"/>
          <w:b/>
          <w:sz w:val="24"/>
          <w:szCs w:val="24"/>
          <w:lang w:val="en-US"/>
        </w:rPr>
        <w:t xml:space="preserve"> de 2023.-</w:t>
      </w:r>
      <w:r w:rsidRPr="000268A9">
        <w:rPr>
          <w:rFonts w:ascii="Arial" w:hAnsi="Arial" w:cs="Arial"/>
          <w:sz w:val="24"/>
          <w:szCs w:val="24"/>
          <w:lang w:val="en-US"/>
        </w:rPr>
        <w:t xml:space="preserve"> </w:t>
      </w:r>
      <w:r w:rsidR="00CC1475" w:rsidRPr="000268A9">
        <w:rPr>
          <w:rFonts w:ascii="Arial" w:hAnsi="Arial" w:cs="Arial"/>
          <w:sz w:val="24"/>
          <w:szCs w:val="24"/>
          <w:lang w:val="en-US"/>
        </w:rPr>
        <w:t xml:space="preserve">En sesión </w:t>
      </w:r>
      <w:r w:rsidR="00F70055">
        <w:rPr>
          <w:rFonts w:ascii="Arial" w:hAnsi="Arial" w:cs="Arial"/>
          <w:sz w:val="24"/>
          <w:szCs w:val="24"/>
          <w:lang w:val="en-US"/>
        </w:rPr>
        <w:t>virtual</w:t>
      </w:r>
      <w:r w:rsidR="00CC1475" w:rsidRPr="000268A9">
        <w:rPr>
          <w:rFonts w:ascii="Arial" w:hAnsi="Arial" w:cs="Arial"/>
          <w:sz w:val="24"/>
          <w:szCs w:val="24"/>
          <w:lang w:val="en-US"/>
        </w:rPr>
        <w:t xml:space="preserve"> del Consejo Universitario de la Universidad Autónoma de Baja California (UABC), </w:t>
      </w:r>
      <w:r w:rsidR="0031788C" w:rsidRPr="000268A9">
        <w:rPr>
          <w:rFonts w:ascii="Arial" w:hAnsi="Arial" w:cs="Arial"/>
          <w:sz w:val="24"/>
          <w:szCs w:val="24"/>
          <w:lang w:val="en-US"/>
        </w:rPr>
        <w:t xml:space="preserve">se aprobaron </w:t>
      </w:r>
      <w:r w:rsidR="00666B52" w:rsidRPr="000268A9">
        <w:rPr>
          <w:rFonts w:ascii="Arial" w:hAnsi="Arial" w:cs="Arial"/>
          <w:sz w:val="24"/>
          <w:szCs w:val="24"/>
          <w:lang w:val="en-US"/>
        </w:rPr>
        <w:t>los Estados Financieros</w:t>
      </w:r>
      <w:r w:rsidR="00CC1475" w:rsidRPr="000268A9">
        <w:rPr>
          <w:rFonts w:ascii="Arial" w:hAnsi="Arial" w:cs="Arial"/>
          <w:sz w:val="24"/>
          <w:szCs w:val="24"/>
          <w:lang w:val="en-US"/>
        </w:rPr>
        <w:t xml:space="preserve"> </w:t>
      </w:r>
      <w:r w:rsidR="0031788C" w:rsidRPr="000268A9">
        <w:rPr>
          <w:rFonts w:ascii="Arial" w:hAnsi="Arial" w:cs="Arial"/>
          <w:sz w:val="24"/>
          <w:szCs w:val="24"/>
          <w:lang w:val="en-US"/>
        </w:rPr>
        <w:t>correspondientes al año 2022. Estos fueron dictaminados por el contador p</w:t>
      </w:r>
      <w:r w:rsidR="000268A9" w:rsidRPr="000268A9">
        <w:rPr>
          <w:rFonts w:ascii="Arial" w:hAnsi="Arial" w:cs="Arial"/>
          <w:sz w:val="24"/>
          <w:szCs w:val="24"/>
          <w:lang w:val="en-US"/>
        </w:rPr>
        <w:t>úblico independiente Ramón Espinoza Jiménez.</w:t>
      </w:r>
      <w:r w:rsidR="00F70055">
        <w:rPr>
          <w:rFonts w:ascii="Arial" w:hAnsi="Arial" w:cs="Arial"/>
          <w:sz w:val="24"/>
          <w:szCs w:val="24"/>
          <w:lang w:val="en-US"/>
        </w:rPr>
        <w:t xml:space="preserve"> La sesión fue presidida por el rector de la máxima casa de estudios, doctor Luis Enrique Palafox Maestre.</w:t>
      </w:r>
    </w:p>
    <w:p w14:paraId="4E608008" w14:textId="77777777" w:rsidR="00666B52" w:rsidRPr="00FF28E8" w:rsidRDefault="00666B52" w:rsidP="000268A9">
      <w:pPr>
        <w:pStyle w:val="Sinespaciado"/>
        <w:jc w:val="center"/>
        <w:rPr>
          <w:rFonts w:ascii="Arial" w:hAnsi="Arial" w:cs="Arial"/>
          <w:b/>
          <w:sz w:val="16"/>
          <w:szCs w:val="16"/>
          <w:lang w:eastAsia="es-MX"/>
        </w:rPr>
      </w:pPr>
    </w:p>
    <w:p w14:paraId="03E11502" w14:textId="63423C41" w:rsidR="00666B52" w:rsidRDefault="00666B52" w:rsidP="000268A9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268A9">
        <w:rPr>
          <w:rFonts w:ascii="Arial" w:hAnsi="Arial" w:cs="Arial"/>
          <w:sz w:val="24"/>
          <w:szCs w:val="24"/>
        </w:rPr>
        <w:t xml:space="preserve">A nombre del Patronato Universitario, </w:t>
      </w:r>
      <w:r w:rsidR="000268A9" w:rsidRPr="000268A9">
        <w:rPr>
          <w:rFonts w:ascii="Arial" w:hAnsi="Arial" w:cs="Arial"/>
          <w:sz w:val="24"/>
          <w:szCs w:val="24"/>
        </w:rPr>
        <w:t>la tesorera</w:t>
      </w:r>
      <w:r w:rsidRPr="000268A9">
        <w:rPr>
          <w:rFonts w:ascii="Arial" w:hAnsi="Arial" w:cs="Arial"/>
          <w:sz w:val="24"/>
          <w:szCs w:val="24"/>
        </w:rPr>
        <w:t xml:space="preserve"> de la UABC, </w:t>
      </w:r>
      <w:r w:rsidR="000268A9" w:rsidRPr="000268A9">
        <w:rPr>
          <w:rFonts w:ascii="Arial" w:hAnsi="Arial" w:cs="Arial"/>
          <w:sz w:val="24"/>
          <w:szCs w:val="24"/>
        </w:rPr>
        <w:t xml:space="preserve">contadora Gabriela Rosas Bazúa, </w:t>
      </w:r>
      <w:r w:rsidRPr="000268A9">
        <w:rPr>
          <w:rFonts w:ascii="Arial" w:hAnsi="Arial" w:cs="Arial"/>
          <w:sz w:val="24"/>
          <w:szCs w:val="24"/>
        </w:rPr>
        <w:t>s</w:t>
      </w:r>
      <w:r w:rsidR="000268A9" w:rsidRPr="000268A9">
        <w:rPr>
          <w:rFonts w:ascii="Arial" w:hAnsi="Arial" w:cs="Arial"/>
          <w:sz w:val="24"/>
          <w:szCs w:val="24"/>
        </w:rPr>
        <w:t>eñaló que los i</w:t>
      </w:r>
      <w:r w:rsidRPr="000268A9">
        <w:rPr>
          <w:rFonts w:ascii="Arial" w:hAnsi="Arial" w:cs="Arial"/>
          <w:sz w:val="24"/>
          <w:szCs w:val="24"/>
        </w:rPr>
        <w:t xml:space="preserve">ngresos fueron </w:t>
      </w:r>
      <w:r w:rsidRPr="00BE6CAE">
        <w:rPr>
          <w:rFonts w:ascii="Arial" w:hAnsi="Arial" w:cs="Arial"/>
          <w:sz w:val="24"/>
          <w:szCs w:val="24"/>
        </w:rPr>
        <w:t xml:space="preserve">de </w:t>
      </w:r>
      <w:r w:rsidR="00C4173A">
        <w:rPr>
          <w:rFonts w:ascii="Arial" w:hAnsi="Arial" w:cs="Arial"/>
          <w:sz w:val="24"/>
          <w:szCs w:val="24"/>
        </w:rPr>
        <w:t>$</w:t>
      </w:r>
      <w:r w:rsidR="00B63BE6" w:rsidRPr="00BE6CAE">
        <w:rPr>
          <w:rFonts w:ascii="Arial" w:hAnsi="Arial" w:cs="Arial"/>
          <w:sz w:val="24"/>
          <w:szCs w:val="24"/>
        </w:rPr>
        <w:t>4</w:t>
      </w:r>
      <w:r w:rsidR="00C4173A">
        <w:rPr>
          <w:rFonts w:ascii="Arial" w:hAnsi="Arial" w:cs="Arial"/>
          <w:sz w:val="24"/>
          <w:szCs w:val="24"/>
        </w:rPr>
        <w:t>,</w:t>
      </w:r>
      <w:r w:rsidR="00B63BE6" w:rsidRPr="00BE6CAE">
        <w:rPr>
          <w:rFonts w:ascii="Arial" w:hAnsi="Arial" w:cs="Arial"/>
          <w:sz w:val="24"/>
          <w:szCs w:val="24"/>
        </w:rPr>
        <w:t>860</w:t>
      </w:r>
      <w:r w:rsidR="00BE6CAE" w:rsidRPr="00BE6CAE">
        <w:rPr>
          <w:rFonts w:ascii="Arial" w:hAnsi="Arial" w:cs="Arial"/>
          <w:sz w:val="24"/>
          <w:szCs w:val="24"/>
        </w:rPr>
        <w:t>.8 millones de</w:t>
      </w:r>
      <w:r w:rsidRPr="00BE6CAE">
        <w:rPr>
          <w:rFonts w:ascii="Arial" w:hAnsi="Arial" w:cs="Arial"/>
          <w:sz w:val="24"/>
          <w:szCs w:val="24"/>
        </w:rPr>
        <w:t xml:space="preserve"> pesos, mientras que los </w:t>
      </w:r>
      <w:r w:rsidR="000268A9" w:rsidRPr="00BE6CAE">
        <w:rPr>
          <w:rFonts w:ascii="Arial" w:hAnsi="Arial" w:cs="Arial"/>
          <w:sz w:val="24"/>
          <w:szCs w:val="24"/>
        </w:rPr>
        <w:t>g</w:t>
      </w:r>
      <w:r w:rsidRPr="00BE6CAE">
        <w:rPr>
          <w:rFonts w:ascii="Arial" w:hAnsi="Arial" w:cs="Arial"/>
          <w:sz w:val="24"/>
          <w:szCs w:val="24"/>
        </w:rPr>
        <w:t xml:space="preserve">astos ascendieron a </w:t>
      </w:r>
      <w:r w:rsidR="00C4173A">
        <w:rPr>
          <w:rFonts w:ascii="Arial" w:hAnsi="Arial" w:cs="Arial"/>
          <w:sz w:val="24"/>
          <w:szCs w:val="24"/>
        </w:rPr>
        <w:t>$</w:t>
      </w:r>
      <w:r w:rsidR="00BE6CAE" w:rsidRPr="00BE6CAE">
        <w:rPr>
          <w:rFonts w:ascii="Arial" w:hAnsi="Arial" w:cs="Arial"/>
          <w:sz w:val="24"/>
          <w:szCs w:val="24"/>
        </w:rPr>
        <w:t>4</w:t>
      </w:r>
      <w:r w:rsidR="00C4173A">
        <w:rPr>
          <w:rFonts w:ascii="Arial" w:hAnsi="Arial" w:cs="Arial"/>
          <w:sz w:val="24"/>
          <w:szCs w:val="24"/>
        </w:rPr>
        <w:t>,</w:t>
      </w:r>
      <w:r w:rsidR="00BE6CAE" w:rsidRPr="00BE6CAE">
        <w:rPr>
          <w:rFonts w:ascii="Arial" w:hAnsi="Arial" w:cs="Arial"/>
          <w:sz w:val="24"/>
          <w:szCs w:val="24"/>
        </w:rPr>
        <w:t>860.2 millones de pesos</w:t>
      </w:r>
      <w:r w:rsidR="00024B81">
        <w:rPr>
          <w:rFonts w:ascii="Arial" w:hAnsi="Arial" w:cs="Arial"/>
          <w:sz w:val="24"/>
          <w:szCs w:val="24"/>
        </w:rPr>
        <w:t>.</w:t>
      </w:r>
      <w:r w:rsidR="00F61E50">
        <w:rPr>
          <w:rFonts w:ascii="Arial" w:hAnsi="Arial" w:cs="Arial"/>
          <w:sz w:val="24"/>
          <w:szCs w:val="24"/>
        </w:rPr>
        <w:t xml:space="preserve"> I</w:t>
      </w:r>
      <w:r w:rsidRPr="00BE6CAE">
        <w:rPr>
          <w:rFonts w:ascii="Arial" w:hAnsi="Arial" w:cs="Arial"/>
          <w:sz w:val="24"/>
          <w:szCs w:val="24"/>
          <w:shd w:val="clear" w:color="auto" w:fill="FFFFFF"/>
        </w:rPr>
        <w:t>ndicó que</w:t>
      </w:r>
      <w:r w:rsidR="00F669D9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BE6CA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24B81">
        <w:rPr>
          <w:rFonts w:ascii="Arial" w:hAnsi="Arial" w:cs="Arial"/>
          <w:sz w:val="24"/>
          <w:szCs w:val="24"/>
          <w:shd w:val="clear" w:color="auto" w:fill="FFFFFF"/>
        </w:rPr>
        <w:t xml:space="preserve">al utilizar </w:t>
      </w:r>
      <w:r w:rsidRPr="00BE6CAE">
        <w:rPr>
          <w:rFonts w:ascii="Arial" w:hAnsi="Arial" w:cs="Arial"/>
          <w:sz w:val="24"/>
          <w:szCs w:val="24"/>
          <w:shd w:val="clear" w:color="auto" w:fill="FFFFFF"/>
        </w:rPr>
        <w:t>recursos públicos</w:t>
      </w:r>
      <w:r w:rsidR="00024B81">
        <w:rPr>
          <w:rFonts w:ascii="Arial" w:hAnsi="Arial" w:cs="Arial"/>
          <w:sz w:val="24"/>
          <w:szCs w:val="24"/>
          <w:shd w:val="clear" w:color="auto" w:fill="FFFFFF"/>
        </w:rPr>
        <w:t>, conformados por subsidios e in</w:t>
      </w:r>
      <w:bookmarkStart w:id="0" w:name="_GoBack"/>
      <w:bookmarkEnd w:id="0"/>
      <w:r w:rsidR="00024B81">
        <w:rPr>
          <w:rFonts w:ascii="Arial" w:hAnsi="Arial" w:cs="Arial"/>
          <w:sz w:val="24"/>
          <w:szCs w:val="24"/>
          <w:shd w:val="clear" w:color="auto" w:fill="FFFFFF"/>
        </w:rPr>
        <w:t>gresos</w:t>
      </w:r>
      <w:r w:rsidRPr="00BE6CAE">
        <w:rPr>
          <w:rFonts w:ascii="Arial" w:hAnsi="Arial" w:cs="Arial"/>
          <w:sz w:val="24"/>
          <w:szCs w:val="24"/>
          <w:shd w:val="clear" w:color="auto" w:fill="FFFFFF"/>
        </w:rPr>
        <w:t xml:space="preserve"> propios, </w:t>
      </w:r>
      <w:r w:rsidR="00F669D9">
        <w:rPr>
          <w:rFonts w:ascii="Arial" w:hAnsi="Arial" w:cs="Arial"/>
          <w:sz w:val="24"/>
          <w:szCs w:val="24"/>
          <w:shd w:val="clear" w:color="auto" w:fill="FFFFFF"/>
        </w:rPr>
        <w:t xml:space="preserve">la </w:t>
      </w:r>
      <w:r w:rsidR="00F7738A">
        <w:rPr>
          <w:rFonts w:ascii="Arial" w:hAnsi="Arial" w:cs="Arial"/>
          <w:sz w:val="24"/>
          <w:szCs w:val="24"/>
          <w:shd w:val="clear" w:color="auto" w:fill="FFFFFF"/>
        </w:rPr>
        <w:t>Universidad</w:t>
      </w:r>
      <w:r w:rsidR="00F669D9">
        <w:rPr>
          <w:rFonts w:ascii="Arial" w:hAnsi="Arial" w:cs="Arial"/>
          <w:sz w:val="24"/>
          <w:szCs w:val="24"/>
          <w:shd w:val="clear" w:color="auto" w:fill="FFFFFF"/>
        </w:rPr>
        <w:t xml:space="preserve"> está obligada a</w:t>
      </w:r>
      <w:r w:rsidRPr="00BE6CAE">
        <w:rPr>
          <w:rFonts w:ascii="Arial" w:hAnsi="Arial" w:cs="Arial"/>
          <w:sz w:val="24"/>
          <w:szCs w:val="24"/>
          <w:shd w:val="clear" w:color="auto" w:fill="FFFFFF"/>
        </w:rPr>
        <w:t xml:space="preserve"> rendir cuentas con oportunidad y transparencia a la socieda</w:t>
      </w:r>
      <w:r w:rsidR="00F61E50">
        <w:rPr>
          <w:rFonts w:ascii="Arial" w:hAnsi="Arial" w:cs="Arial"/>
          <w:sz w:val="24"/>
          <w:szCs w:val="24"/>
          <w:shd w:val="clear" w:color="auto" w:fill="FFFFFF"/>
        </w:rPr>
        <w:t xml:space="preserve">d de Baja California y del país. Es por ello que es auditada </w:t>
      </w:r>
      <w:r w:rsidRPr="00BE6CAE">
        <w:rPr>
          <w:rFonts w:ascii="Arial" w:hAnsi="Arial" w:cs="Arial"/>
          <w:sz w:val="24"/>
          <w:szCs w:val="24"/>
          <w:shd w:val="clear" w:color="auto" w:fill="FFFFFF"/>
        </w:rPr>
        <w:t xml:space="preserve">por </w:t>
      </w:r>
      <w:r w:rsidR="00BE6CAE" w:rsidRPr="00BE6CAE">
        <w:rPr>
          <w:rFonts w:ascii="Arial" w:hAnsi="Arial" w:cs="Arial"/>
          <w:sz w:val="24"/>
          <w:szCs w:val="24"/>
          <w:shd w:val="clear" w:color="auto" w:fill="FFFFFF"/>
        </w:rPr>
        <w:t xml:space="preserve">la Auditoría Superior de la Federación, la Auditoría Superior del Estado de Baja California, </w:t>
      </w:r>
      <w:r w:rsidR="00F61E50">
        <w:rPr>
          <w:rFonts w:ascii="Arial" w:hAnsi="Arial" w:cs="Arial"/>
          <w:sz w:val="24"/>
          <w:szCs w:val="24"/>
          <w:shd w:val="clear" w:color="auto" w:fill="FFFFFF"/>
        </w:rPr>
        <w:t>un</w:t>
      </w:r>
      <w:r w:rsidR="00BE6CAE" w:rsidRPr="00BE6CAE">
        <w:rPr>
          <w:rFonts w:ascii="Arial" w:hAnsi="Arial" w:cs="Arial"/>
          <w:sz w:val="24"/>
          <w:szCs w:val="24"/>
          <w:shd w:val="clear" w:color="auto" w:fill="FFFFFF"/>
        </w:rPr>
        <w:t xml:space="preserve"> contador público independiente y </w:t>
      </w:r>
      <w:r w:rsidR="00F61E50">
        <w:rPr>
          <w:rFonts w:ascii="Arial" w:hAnsi="Arial" w:cs="Arial"/>
          <w:sz w:val="24"/>
          <w:szCs w:val="24"/>
          <w:shd w:val="clear" w:color="auto" w:fill="FFFFFF"/>
        </w:rPr>
        <w:t xml:space="preserve">por </w:t>
      </w:r>
      <w:r w:rsidR="00BE6CAE" w:rsidRPr="00BE6CAE">
        <w:rPr>
          <w:rFonts w:ascii="Arial" w:hAnsi="Arial" w:cs="Arial"/>
          <w:sz w:val="24"/>
          <w:szCs w:val="24"/>
          <w:shd w:val="clear" w:color="auto" w:fill="FFFFFF"/>
        </w:rPr>
        <w:t>Auditoría Interna de la UABC.</w:t>
      </w:r>
    </w:p>
    <w:p w14:paraId="2FB14A56" w14:textId="3F7D8FCC" w:rsidR="00B01424" w:rsidRPr="00B01424" w:rsidRDefault="00B01424" w:rsidP="000268A9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14:paraId="4F0254AF" w14:textId="2DA3C701" w:rsidR="00B01424" w:rsidRDefault="00B01424" w:rsidP="000268A9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Señaló que en 2022, por tercer año consecutivo</w:t>
      </w:r>
      <w:r w:rsidR="00C4173A">
        <w:rPr>
          <w:rFonts w:ascii="Arial" w:hAnsi="Arial" w:cs="Arial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la UABC fue reconocida por el Instituto de Transparencia, Acceso a la Información Pública y Protección de Datos Personales del Estado de Baja California por su cumplimiento del 100 % </w:t>
      </w:r>
      <w:r w:rsidR="00C4173A">
        <w:rPr>
          <w:rFonts w:ascii="Arial" w:hAnsi="Arial" w:cs="Arial"/>
          <w:sz w:val="24"/>
          <w:szCs w:val="24"/>
          <w:shd w:val="clear" w:color="auto" w:fill="FFFFFF"/>
        </w:rPr>
        <w:t>de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las obligaciones de trasparencia. Añadió que </w:t>
      </w:r>
      <w:r w:rsidR="00DE3EB2">
        <w:rPr>
          <w:rFonts w:ascii="Arial" w:hAnsi="Arial" w:cs="Arial"/>
          <w:sz w:val="24"/>
          <w:szCs w:val="24"/>
          <w:shd w:val="clear" w:color="auto" w:fill="FFFFFF"/>
        </w:rPr>
        <w:t xml:space="preserve">ese mismo año </w:t>
      </w:r>
      <w:r>
        <w:rPr>
          <w:rFonts w:ascii="Arial" w:hAnsi="Arial" w:cs="Arial"/>
          <w:sz w:val="24"/>
          <w:szCs w:val="24"/>
          <w:shd w:val="clear" w:color="auto" w:fill="FFFFFF"/>
        </w:rPr>
        <w:t>se llevó a cabo la auditoría interna al sistema de gestión del Patronato Universitario bajo la norma ISO 9001:2015, lo que confirmó que el sistema de administración, gestión, vigilancia y rendición de cuentas se realiza con calidad y transparencia.</w:t>
      </w:r>
    </w:p>
    <w:p w14:paraId="6961AF0D" w14:textId="63856CBF" w:rsidR="00B01424" w:rsidRPr="00F61E50" w:rsidRDefault="00B01424" w:rsidP="000268A9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14:paraId="4295B9AD" w14:textId="351437FE" w:rsidR="00F7738A" w:rsidRPr="00F7738A" w:rsidRDefault="00F61E50" w:rsidP="00F7738A">
      <w:pPr>
        <w:jc w:val="both"/>
        <w:rPr>
          <w:rFonts w:ascii="Arial" w:hAnsi="Arial" w:cs="Arial"/>
          <w:spacing w:val="-2"/>
          <w:sz w:val="24"/>
          <w:szCs w:val="24"/>
          <w:shd w:val="clear" w:color="auto" w:fill="FFFFFF"/>
        </w:rPr>
      </w:pPr>
      <w:r w:rsidRPr="00C4173A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La contadora Rosas Bazúa destacó que </w:t>
      </w:r>
      <w:r w:rsidR="00F7738A" w:rsidRPr="00C4173A">
        <w:rPr>
          <w:rFonts w:ascii="Arial" w:hAnsi="Arial" w:cs="Arial"/>
          <w:spacing w:val="-4"/>
          <w:sz w:val="24"/>
          <w:szCs w:val="24"/>
          <w:shd w:val="clear" w:color="auto" w:fill="FFFFFF"/>
        </w:rPr>
        <w:t>debido al esfuerzo académico y administrativo, el ingreso propio y las finanzas sanas del año 2002 a la fecha, la UABC logró aumentar la matrícula en un 172 %, a</w:t>
      </w:r>
      <w:r w:rsidR="003F512C">
        <w:rPr>
          <w:rFonts w:ascii="Arial" w:hAnsi="Arial" w:cs="Arial"/>
          <w:spacing w:val="-4"/>
          <w:sz w:val="24"/>
          <w:szCs w:val="24"/>
          <w:shd w:val="clear" w:color="auto" w:fill="FFFFFF"/>
        </w:rPr>
        <w:t>u</w:t>
      </w:r>
      <w:r w:rsidR="00F7738A" w:rsidRPr="00C4173A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n y cuando en ese mismo periodo solo se incrementaron los recursos públicos en un 52 %. </w:t>
      </w:r>
      <w:r w:rsidR="00CB3694" w:rsidRPr="00C4173A">
        <w:rPr>
          <w:rFonts w:ascii="Arial" w:hAnsi="Arial" w:cs="Arial"/>
          <w:spacing w:val="-4"/>
          <w:sz w:val="24"/>
          <w:szCs w:val="24"/>
          <w:shd w:val="clear" w:color="auto" w:fill="FFFFFF"/>
        </w:rPr>
        <w:t>Asimismo,</w:t>
      </w:r>
      <w:r w:rsidR="005542E6" w:rsidRPr="00C4173A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 enfatizó que </w:t>
      </w:r>
      <w:r w:rsidR="00F7738A" w:rsidRPr="00C4173A">
        <w:rPr>
          <w:rFonts w:ascii="Arial" w:hAnsi="Arial" w:cs="Arial"/>
          <w:spacing w:val="-4"/>
          <w:sz w:val="24"/>
          <w:szCs w:val="24"/>
          <w:shd w:val="clear" w:color="auto" w:fill="FFFFFF"/>
        </w:rPr>
        <w:t>los recursos financieros generados por la Universidad se han invertido en un 99 % para la adquisición del mobiliario y equipo, así como en un 97 % para construcción de obras, lo que representa una inversión considerable a favor de la comunidad estudiantil</w:t>
      </w:r>
      <w:r w:rsidR="00F7738A" w:rsidRPr="00F7738A">
        <w:rPr>
          <w:rFonts w:ascii="Arial" w:hAnsi="Arial" w:cs="Arial"/>
          <w:spacing w:val="-2"/>
          <w:sz w:val="24"/>
          <w:szCs w:val="24"/>
          <w:shd w:val="clear" w:color="auto" w:fill="FFFFFF"/>
        </w:rPr>
        <w:t>.</w:t>
      </w:r>
    </w:p>
    <w:p w14:paraId="102F12D9" w14:textId="77777777" w:rsidR="00F7738A" w:rsidRPr="00F7738A" w:rsidRDefault="00F7738A" w:rsidP="000268A9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14:paraId="206FE61D" w14:textId="0215A0B3" w:rsidR="00333CA4" w:rsidRPr="00C4173A" w:rsidRDefault="00C338A7" w:rsidP="000268A9">
      <w:pPr>
        <w:jc w:val="both"/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</w:pPr>
      <w:r w:rsidRPr="00C4173A"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 xml:space="preserve">Algunas de las obras en las que se invirtieron recursos financieros en el Campus Mexicali fueron: sistemas de cubiertas solares fotovoltaicas en el estacionamiento de la Facultad de Ingeniería y </w:t>
      </w:r>
      <w:r w:rsidR="00C4173A" w:rsidRPr="00C4173A"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 xml:space="preserve">en el </w:t>
      </w:r>
      <w:r w:rsidRPr="00C4173A"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>“K”; Centro Inteligente de Innovación y Desarrollo Tecnológico del Instituto de Ingeniería; edificio de artes plásticas y escultura de la Facultad de Artes, así como en la primera etapa del edificio de Laboratorio de Innovación</w:t>
      </w:r>
      <w:r w:rsidR="007C1EE9" w:rsidRPr="00C4173A"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 xml:space="preserve"> y en el edificio de maltera del Instituto de Ciencias Agrícolas.</w:t>
      </w:r>
    </w:p>
    <w:p w14:paraId="3208CBD7" w14:textId="77777777" w:rsidR="00B317E6" w:rsidRPr="00F14B5E" w:rsidRDefault="00B317E6" w:rsidP="000268A9">
      <w:pPr>
        <w:jc w:val="both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511E2E24" w14:textId="541D22BD" w:rsidR="001F3550" w:rsidRPr="00F7738A" w:rsidRDefault="00B72F83" w:rsidP="000268A9">
      <w:pPr>
        <w:jc w:val="both"/>
        <w:rPr>
          <w:rFonts w:ascii="Arial" w:hAnsi="Arial" w:cs="Arial"/>
          <w:color w:val="000000"/>
          <w:spacing w:val="-4"/>
          <w:sz w:val="24"/>
          <w:szCs w:val="24"/>
          <w:shd w:val="clear" w:color="auto" w:fill="FFFFFF"/>
        </w:rPr>
      </w:pPr>
      <w:r w:rsidRPr="00F7738A">
        <w:rPr>
          <w:rFonts w:ascii="Arial" w:hAnsi="Arial" w:cs="Arial"/>
          <w:color w:val="000000"/>
          <w:spacing w:val="-4"/>
          <w:sz w:val="24"/>
          <w:szCs w:val="24"/>
          <w:shd w:val="clear" w:color="auto" w:fill="FFFFFF"/>
        </w:rPr>
        <w:t>Del Campus Tijuana, la inversión se realizó en:</w:t>
      </w:r>
      <w:r w:rsidR="001F3550" w:rsidRPr="00F7738A">
        <w:rPr>
          <w:rFonts w:ascii="Arial" w:hAnsi="Arial" w:cs="Arial"/>
          <w:color w:val="000000"/>
          <w:spacing w:val="-4"/>
          <w:sz w:val="24"/>
          <w:szCs w:val="24"/>
          <w:shd w:val="clear" w:color="auto" w:fill="FFFFFF"/>
        </w:rPr>
        <w:t xml:space="preserve"> edificio de aulas de la Facultad de Humanidades y Ciencias Sociales; talleres para el área de gastronomía de la Facultad de Turismo y Mercadotecnia; edificio de posgrado para la Facultad de Odontología y la Facultad de Medicina y Psicología; laboratorios de la Facultad de Ciencias Químicas e Ingeniería; segunda y tercera etapa del Centro de Universitario de Educación en Salud</w:t>
      </w:r>
      <w:r w:rsidRPr="00F7738A">
        <w:rPr>
          <w:rFonts w:ascii="Arial" w:hAnsi="Arial" w:cs="Arial"/>
          <w:color w:val="000000"/>
          <w:spacing w:val="-4"/>
          <w:sz w:val="24"/>
          <w:szCs w:val="24"/>
          <w:shd w:val="clear" w:color="auto" w:fill="FFFFFF"/>
        </w:rPr>
        <w:t>; cafetería del Centro de Estudios Rosarito, entre otras obras.</w:t>
      </w:r>
    </w:p>
    <w:p w14:paraId="31951962" w14:textId="44B3556C" w:rsidR="00B72F83" w:rsidRDefault="00B72F83" w:rsidP="000268A9">
      <w:pPr>
        <w:jc w:val="both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2EE0DB8A" w14:textId="035305AB" w:rsidR="003A550B" w:rsidRDefault="003A550B" w:rsidP="000268A9">
      <w:pPr>
        <w:jc w:val="both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230D1E01" w14:textId="4944DEA3" w:rsidR="003A550B" w:rsidRDefault="003A550B" w:rsidP="000268A9">
      <w:pPr>
        <w:jc w:val="both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07C036F" w14:textId="40529C37" w:rsidR="00B72F83" w:rsidRPr="000268A9" w:rsidRDefault="00B72F83" w:rsidP="000268A9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Del Campus Ensenada, la inversión fue </w:t>
      </w:r>
      <w:r w:rsidR="00C4173A">
        <w:rPr>
          <w:rFonts w:ascii="Arial" w:hAnsi="Arial" w:cs="Arial"/>
          <w:color w:val="000000"/>
          <w:sz w:val="24"/>
          <w:szCs w:val="24"/>
          <w:shd w:val="clear" w:color="auto" w:fill="FFFFFF"/>
        </w:rPr>
        <w:t>en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: edificios E15 y E16 de la Facultad de Ciencias Marinas; edificio de aulas de la Escuela de Ciencias de la Salud; centro de reciclaje de residuos de manejo especial de la Unidad Valle Dorado; restaurante escuela de la Facultad de Enología y Gastronomía, Unidad El Porvenir; inicio segunda etapa del edificio de aulas y audiovisual para la Facultad de Ingeniería y Negocios San Quintín, donde también se construyó un estacionamiento hidráulico.</w:t>
      </w:r>
    </w:p>
    <w:p w14:paraId="4D9E8F1A" w14:textId="77777777" w:rsidR="00333CA4" w:rsidRPr="00FF28E8" w:rsidRDefault="00333CA4" w:rsidP="000268A9">
      <w:pPr>
        <w:jc w:val="both"/>
        <w:rPr>
          <w:rFonts w:ascii="Arial" w:hAnsi="Arial" w:cs="Arial"/>
          <w:bCs/>
          <w:color w:val="000000"/>
          <w:sz w:val="16"/>
          <w:szCs w:val="16"/>
        </w:rPr>
      </w:pPr>
    </w:p>
    <w:p w14:paraId="5CEE0BC7" w14:textId="77777777" w:rsidR="00333CA4" w:rsidRPr="00B72F83" w:rsidRDefault="00333CA4" w:rsidP="000268A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72F83">
        <w:rPr>
          <w:rFonts w:ascii="Arial" w:hAnsi="Arial" w:cs="Arial"/>
          <w:b/>
          <w:bCs/>
          <w:sz w:val="24"/>
          <w:szCs w:val="24"/>
        </w:rPr>
        <w:t>Creación y modificación de programas educativos</w:t>
      </w:r>
    </w:p>
    <w:p w14:paraId="43F68ECD" w14:textId="4EA4F35A" w:rsidR="00333CA4" w:rsidRPr="004E6007" w:rsidRDefault="00333CA4" w:rsidP="000268A9">
      <w:pPr>
        <w:jc w:val="both"/>
        <w:rPr>
          <w:rFonts w:ascii="Arial" w:hAnsi="Arial" w:cs="Arial"/>
          <w:bCs/>
          <w:sz w:val="24"/>
          <w:szCs w:val="24"/>
        </w:rPr>
      </w:pPr>
      <w:r w:rsidRPr="00B72F83">
        <w:rPr>
          <w:rFonts w:ascii="Arial" w:hAnsi="Arial" w:cs="Arial"/>
          <w:bCs/>
          <w:sz w:val="24"/>
          <w:szCs w:val="24"/>
        </w:rPr>
        <w:t xml:space="preserve">De igual manera, el Consejo Universitario aprobó la creación de </w:t>
      </w:r>
      <w:r w:rsidR="00C4173A">
        <w:rPr>
          <w:rFonts w:ascii="Arial" w:hAnsi="Arial" w:cs="Arial"/>
          <w:bCs/>
          <w:sz w:val="24"/>
          <w:szCs w:val="24"/>
        </w:rPr>
        <w:t>la</w:t>
      </w:r>
      <w:r w:rsidRPr="00B72F83">
        <w:rPr>
          <w:rFonts w:ascii="Arial" w:hAnsi="Arial" w:cs="Arial"/>
          <w:bCs/>
          <w:sz w:val="24"/>
          <w:szCs w:val="24"/>
        </w:rPr>
        <w:t xml:space="preserve"> Ma</w:t>
      </w:r>
      <w:r w:rsidR="00971DBC" w:rsidRPr="00B72F83">
        <w:rPr>
          <w:rStyle w:val="Textoennegrita"/>
          <w:rFonts w:ascii="Arial" w:hAnsi="Arial" w:cs="Arial"/>
          <w:b w:val="0"/>
          <w:bCs w:val="0"/>
          <w:sz w:val="24"/>
          <w:szCs w:val="24"/>
        </w:rPr>
        <w:t>estría en Ingeniería de Procesos y Manufactura</w:t>
      </w:r>
      <w:r w:rsidR="00971DBC" w:rsidRPr="00B72F83">
        <w:rPr>
          <w:rFonts w:ascii="Arial" w:hAnsi="Arial" w:cs="Arial"/>
          <w:bCs/>
          <w:sz w:val="24"/>
          <w:szCs w:val="24"/>
        </w:rPr>
        <w:t xml:space="preserve">, </w:t>
      </w:r>
      <w:r w:rsidR="00FA6953" w:rsidRPr="00B72F83">
        <w:rPr>
          <w:rFonts w:ascii="Arial" w:hAnsi="Arial" w:cs="Arial"/>
          <w:bCs/>
          <w:sz w:val="24"/>
          <w:szCs w:val="24"/>
        </w:rPr>
        <w:t>así como</w:t>
      </w:r>
      <w:r w:rsidR="00C4173A">
        <w:rPr>
          <w:rFonts w:ascii="Arial" w:hAnsi="Arial" w:cs="Arial"/>
          <w:bCs/>
          <w:sz w:val="24"/>
          <w:szCs w:val="24"/>
        </w:rPr>
        <w:t xml:space="preserve"> la</w:t>
      </w:r>
      <w:r w:rsidR="00FA6953" w:rsidRPr="00B72F83">
        <w:rPr>
          <w:rFonts w:ascii="Arial" w:hAnsi="Arial" w:cs="Arial"/>
          <w:bCs/>
          <w:sz w:val="24"/>
          <w:szCs w:val="24"/>
        </w:rPr>
        <w:t xml:space="preserve"> </w:t>
      </w:r>
      <w:r w:rsidR="00971DBC" w:rsidRPr="00B72F83">
        <w:rPr>
          <w:rStyle w:val="Textoennegrita"/>
          <w:rFonts w:ascii="Arial" w:hAnsi="Arial" w:cs="Arial"/>
          <w:b w:val="0"/>
          <w:bCs w:val="0"/>
          <w:sz w:val="24"/>
          <w:szCs w:val="24"/>
        </w:rPr>
        <w:t>Maestría en Ciencias e Ingeniería Aplicada</w:t>
      </w:r>
      <w:r w:rsidR="00C4173A">
        <w:rPr>
          <w:rStyle w:val="Textoennegrita"/>
          <w:rFonts w:ascii="Arial" w:hAnsi="Arial" w:cs="Arial"/>
          <w:b w:val="0"/>
          <w:bCs w:val="0"/>
          <w:sz w:val="24"/>
          <w:szCs w:val="24"/>
        </w:rPr>
        <w:t>. A</w:t>
      </w:r>
      <w:r w:rsidR="00FA6953" w:rsidRPr="00B72F83">
        <w:rPr>
          <w:rFonts w:ascii="Arial" w:hAnsi="Arial" w:cs="Arial"/>
          <w:bCs/>
          <w:sz w:val="24"/>
          <w:szCs w:val="24"/>
        </w:rPr>
        <w:t xml:space="preserve">mbas serán ofrecidas por </w:t>
      </w:r>
      <w:r w:rsidR="00971DBC" w:rsidRPr="00B72F83">
        <w:rPr>
          <w:rFonts w:ascii="Arial" w:hAnsi="Arial" w:cs="Arial"/>
          <w:bCs/>
          <w:sz w:val="24"/>
          <w:szCs w:val="24"/>
        </w:rPr>
        <w:t>la Facultad de Ciencias de la Ingeniería y Tecnología</w:t>
      </w:r>
      <w:r w:rsidR="00FA6953" w:rsidRPr="00B72F83">
        <w:rPr>
          <w:rFonts w:ascii="Arial" w:hAnsi="Arial" w:cs="Arial"/>
          <w:bCs/>
          <w:sz w:val="24"/>
          <w:szCs w:val="24"/>
        </w:rPr>
        <w:t>, Unidad Valle de las Palmas</w:t>
      </w:r>
      <w:r w:rsidR="00C4173A">
        <w:rPr>
          <w:rFonts w:ascii="Arial" w:hAnsi="Arial" w:cs="Arial"/>
          <w:bCs/>
          <w:sz w:val="24"/>
          <w:szCs w:val="24"/>
        </w:rPr>
        <w:t xml:space="preserve"> </w:t>
      </w:r>
      <w:r w:rsidR="00B72F83" w:rsidRPr="004E6007">
        <w:rPr>
          <w:rFonts w:ascii="Arial" w:hAnsi="Arial" w:cs="Arial"/>
          <w:bCs/>
          <w:sz w:val="24"/>
          <w:szCs w:val="24"/>
        </w:rPr>
        <w:t>a partir del ciclo escolar 2023-2.</w:t>
      </w:r>
    </w:p>
    <w:p w14:paraId="637D77C8" w14:textId="77777777" w:rsidR="00FA6953" w:rsidRPr="00FF28E8" w:rsidRDefault="00FA6953" w:rsidP="000268A9">
      <w:pPr>
        <w:jc w:val="both"/>
        <w:rPr>
          <w:rFonts w:ascii="Arial" w:hAnsi="Arial" w:cs="Arial"/>
          <w:bCs/>
          <w:color w:val="0070C0"/>
          <w:sz w:val="16"/>
          <w:szCs w:val="16"/>
        </w:rPr>
      </w:pPr>
    </w:p>
    <w:p w14:paraId="015F85B8" w14:textId="0AEFDBED" w:rsidR="004D7D9A" w:rsidRPr="00B72F83" w:rsidRDefault="004D7D9A" w:rsidP="000268A9">
      <w:pPr>
        <w:jc w:val="both"/>
        <w:rPr>
          <w:rFonts w:ascii="Arial" w:hAnsi="Arial" w:cs="Arial"/>
          <w:bCs/>
          <w:sz w:val="24"/>
          <w:szCs w:val="24"/>
        </w:rPr>
      </w:pPr>
      <w:r w:rsidRPr="00B72F83">
        <w:rPr>
          <w:rFonts w:ascii="Arial" w:hAnsi="Arial" w:cs="Arial"/>
          <w:bCs/>
          <w:sz w:val="24"/>
          <w:szCs w:val="24"/>
        </w:rPr>
        <w:t>Además, con la finalidad de actualizar los programas educativos de acuerdo a las necesidades que demanda el entorno global</w:t>
      </w:r>
      <w:r w:rsidR="00C4173A">
        <w:rPr>
          <w:rFonts w:ascii="Arial" w:hAnsi="Arial" w:cs="Arial"/>
          <w:bCs/>
          <w:sz w:val="24"/>
          <w:szCs w:val="24"/>
        </w:rPr>
        <w:t>,</w:t>
      </w:r>
      <w:r w:rsidRPr="00B72F83">
        <w:rPr>
          <w:rFonts w:ascii="Arial" w:hAnsi="Arial" w:cs="Arial"/>
          <w:bCs/>
          <w:sz w:val="24"/>
          <w:szCs w:val="24"/>
        </w:rPr>
        <w:t xml:space="preserve"> se modificaron los programas educativos de </w:t>
      </w:r>
      <w:r w:rsidRPr="00B72F83">
        <w:rPr>
          <w:rStyle w:val="Textoennegrita"/>
          <w:rFonts w:ascii="Arial" w:hAnsi="Arial" w:cs="Arial"/>
          <w:b w:val="0"/>
          <w:bCs w:val="0"/>
          <w:sz w:val="24"/>
          <w:szCs w:val="24"/>
        </w:rPr>
        <w:t>Especialidad en Traducción e Interpretación</w:t>
      </w:r>
      <w:r w:rsidR="00C4173A">
        <w:rPr>
          <w:rStyle w:val="Textoennegrita"/>
          <w:rFonts w:ascii="Arial" w:hAnsi="Arial" w:cs="Arial"/>
          <w:b w:val="0"/>
          <w:bCs w:val="0"/>
          <w:sz w:val="24"/>
          <w:szCs w:val="24"/>
        </w:rPr>
        <w:t>,</w:t>
      </w:r>
      <w:r w:rsidRPr="00B72F83">
        <w:rPr>
          <w:rStyle w:val="Textoennegrita"/>
          <w:rFonts w:ascii="Arial" w:hAnsi="Arial" w:cs="Arial"/>
          <w:b w:val="0"/>
          <w:bCs w:val="0"/>
          <w:sz w:val="24"/>
          <w:szCs w:val="24"/>
        </w:rPr>
        <w:t xml:space="preserve"> y de Maestría en Ciencias en Manejo de Ecosistemas de Zonas Áridas</w:t>
      </w:r>
      <w:r w:rsidRPr="00B72F83">
        <w:rPr>
          <w:rFonts w:ascii="Arial" w:hAnsi="Arial" w:cs="Arial"/>
          <w:bCs/>
          <w:sz w:val="24"/>
          <w:szCs w:val="24"/>
        </w:rPr>
        <w:t>. Con esa misma finalidad</w:t>
      </w:r>
      <w:r w:rsidR="00B317E6">
        <w:rPr>
          <w:rFonts w:ascii="Arial" w:hAnsi="Arial" w:cs="Arial"/>
          <w:bCs/>
          <w:sz w:val="24"/>
          <w:szCs w:val="24"/>
        </w:rPr>
        <w:t>,</w:t>
      </w:r>
      <w:r w:rsidRPr="00B72F83">
        <w:rPr>
          <w:rFonts w:ascii="Arial" w:hAnsi="Arial" w:cs="Arial"/>
          <w:bCs/>
          <w:sz w:val="24"/>
          <w:szCs w:val="24"/>
        </w:rPr>
        <w:t xml:space="preserve"> se modificaron los reglamentos internos del </w:t>
      </w:r>
      <w:r w:rsidRPr="00B72F83">
        <w:rPr>
          <w:rStyle w:val="Textoennegrita"/>
          <w:rFonts w:ascii="Arial" w:hAnsi="Arial" w:cs="Arial"/>
          <w:b w:val="0"/>
          <w:bCs w:val="0"/>
          <w:sz w:val="24"/>
          <w:szCs w:val="24"/>
        </w:rPr>
        <w:t>Instituto de Ingeniería y de la Facultad de Derecho Tijuana</w:t>
      </w:r>
      <w:r w:rsidRPr="00B72F83">
        <w:rPr>
          <w:rFonts w:ascii="Arial" w:hAnsi="Arial" w:cs="Arial"/>
          <w:bCs/>
          <w:sz w:val="24"/>
          <w:szCs w:val="24"/>
        </w:rPr>
        <w:t>.</w:t>
      </w:r>
    </w:p>
    <w:p w14:paraId="62EB7F80" w14:textId="77777777" w:rsidR="004D7D9A" w:rsidRPr="00FF28E8" w:rsidRDefault="004D7D9A" w:rsidP="000268A9">
      <w:pPr>
        <w:jc w:val="both"/>
        <w:rPr>
          <w:rFonts w:ascii="Arial" w:hAnsi="Arial" w:cs="Arial"/>
          <w:bCs/>
          <w:color w:val="FF0000"/>
          <w:sz w:val="16"/>
          <w:szCs w:val="16"/>
        </w:rPr>
      </w:pPr>
    </w:p>
    <w:p w14:paraId="4E900EEB" w14:textId="4C4DC20D" w:rsidR="00333CA4" w:rsidRPr="00B72F83" w:rsidRDefault="004D7D9A" w:rsidP="000268A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72F83">
        <w:rPr>
          <w:rFonts w:ascii="Arial" w:hAnsi="Arial" w:cs="Arial"/>
          <w:b/>
          <w:bCs/>
          <w:sz w:val="24"/>
          <w:szCs w:val="24"/>
        </w:rPr>
        <w:t>Reforma a los Lineamientos del Consejo Ciudadano de SURTV</w:t>
      </w:r>
    </w:p>
    <w:p w14:paraId="559CDF0E" w14:textId="6F91DFC7" w:rsidR="00CC1475" w:rsidRPr="00B72F83" w:rsidRDefault="00C76D86" w:rsidP="000268A9">
      <w:pPr>
        <w:jc w:val="both"/>
        <w:rPr>
          <w:rStyle w:val="Textoennegrita"/>
          <w:rFonts w:ascii="Arial" w:hAnsi="Arial" w:cs="Arial"/>
          <w:b w:val="0"/>
          <w:bCs w:val="0"/>
          <w:sz w:val="24"/>
          <w:szCs w:val="24"/>
        </w:rPr>
      </w:pPr>
      <w:r w:rsidRPr="00B72F83">
        <w:rPr>
          <w:rFonts w:ascii="Arial" w:hAnsi="Arial" w:cs="Arial"/>
          <w:bCs/>
          <w:sz w:val="24"/>
          <w:szCs w:val="24"/>
        </w:rPr>
        <w:t>En otro punto de la sesión, se aprob</w:t>
      </w:r>
      <w:r w:rsidR="00CC1475" w:rsidRPr="00B72F83">
        <w:rPr>
          <w:rFonts w:ascii="Arial" w:hAnsi="Arial" w:cs="Arial"/>
          <w:bCs/>
          <w:sz w:val="24"/>
          <w:szCs w:val="24"/>
        </w:rPr>
        <w:t xml:space="preserve">ó </w:t>
      </w:r>
      <w:r w:rsidRPr="00B72F83">
        <w:rPr>
          <w:rFonts w:ascii="Arial" w:hAnsi="Arial" w:cs="Arial"/>
          <w:bCs/>
          <w:sz w:val="24"/>
          <w:szCs w:val="24"/>
        </w:rPr>
        <w:t xml:space="preserve">la </w:t>
      </w:r>
      <w:r w:rsidR="00971DBC" w:rsidRPr="00B72F83">
        <w:rPr>
          <w:rStyle w:val="Textoennegrita"/>
          <w:rFonts w:ascii="Arial" w:hAnsi="Arial" w:cs="Arial"/>
          <w:b w:val="0"/>
          <w:bCs w:val="0"/>
          <w:sz w:val="24"/>
          <w:szCs w:val="24"/>
        </w:rPr>
        <w:t xml:space="preserve">reforma </w:t>
      </w:r>
      <w:r w:rsidR="00CC1475" w:rsidRPr="00B72F83">
        <w:rPr>
          <w:rStyle w:val="Textoennegrita"/>
          <w:rFonts w:ascii="Arial" w:hAnsi="Arial" w:cs="Arial"/>
          <w:b w:val="0"/>
          <w:bCs w:val="0"/>
          <w:sz w:val="24"/>
          <w:szCs w:val="24"/>
        </w:rPr>
        <w:t>de</w:t>
      </w:r>
      <w:r w:rsidR="00971DBC" w:rsidRPr="00B72F83">
        <w:rPr>
          <w:rStyle w:val="Textoennegrita"/>
          <w:rFonts w:ascii="Arial" w:hAnsi="Arial" w:cs="Arial"/>
          <w:b w:val="0"/>
          <w:bCs w:val="0"/>
          <w:sz w:val="24"/>
          <w:szCs w:val="24"/>
        </w:rPr>
        <w:t xml:space="preserve"> los Lineamientos del Consejo Ciudadano del Sistema Universitario de Radio y Televisión Digital (SURTV)</w:t>
      </w:r>
      <w:r w:rsidR="007E09D6" w:rsidRPr="00B72F83">
        <w:rPr>
          <w:rStyle w:val="Textoennegrita"/>
          <w:rFonts w:ascii="Arial" w:hAnsi="Arial" w:cs="Arial"/>
          <w:b w:val="0"/>
          <w:bCs w:val="0"/>
          <w:sz w:val="24"/>
          <w:szCs w:val="24"/>
        </w:rPr>
        <w:t xml:space="preserve">, </w:t>
      </w:r>
      <w:r w:rsidR="00B72F83" w:rsidRPr="00B72F83">
        <w:rPr>
          <w:rStyle w:val="Textoennegrita"/>
          <w:rFonts w:ascii="Arial" w:hAnsi="Arial" w:cs="Arial"/>
          <w:b w:val="0"/>
          <w:bCs w:val="0"/>
          <w:sz w:val="24"/>
          <w:szCs w:val="24"/>
        </w:rPr>
        <w:t>el</w:t>
      </w:r>
      <w:r w:rsidR="007E09D6" w:rsidRPr="00B72F83">
        <w:rPr>
          <w:rStyle w:val="Textoennegrita"/>
          <w:rFonts w:ascii="Arial" w:hAnsi="Arial" w:cs="Arial"/>
          <w:b w:val="0"/>
          <w:bCs w:val="0"/>
          <w:sz w:val="24"/>
          <w:szCs w:val="24"/>
        </w:rPr>
        <w:t xml:space="preserve"> órgano de consulta y análisis que tiene como objetivo contar con la participación de las audiencias en la programación radiofónica.</w:t>
      </w:r>
      <w:r w:rsidR="00060B78" w:rsidRPr="00B72F83">
        <w:rPr>
          <w:rStyle w:val="Textoennegrita"/>
          <w:rFonts w:ascii="Arial" w:hAnsi="Arial" w:cs="Arial"/>
          <w:b w:val="0"/>
          <w:bCs w:val="0"/>
          <w:sz w:val="24"/>
          <w:szCs w:val="24"/>
        </w:rPr>
        <w:t xml:space="preserve"> </w:t>
      </w:r>
    </w:p>
    <w:p w14:paraId="119D53AB" w14:textId="77777777" w:rsidR="00CC1475" w:rsidRPr="00FF28E8" w:rsidRDefault="00CC1475" w:rsidP="000268A9">
      <w:pPr>
        <w:jc w:val="both"/>
        <w:rPr>
          <w:rStyle w:val="Textoennegrita"/>
          <w:rFonts w:ascii="Arial" w:hAnsi="Arial" w:cs="Arial"/>
          <w:b w:val="0"/>
          <w:bCs w:val="0"/>
          <w:sz w:val="16"/>
          <w:szCs w:val="16"/>
        </w:rPr>
      </w:pPr>
    </w:p>
    <w:p w14:paraId="1AB0BA1A" w14:textId="5EC3B553" w:rsidR="00333CA4" w:rsidRPr="00B72F83" w:rsidRDefault="00CC1475" w:rsidP="000268A9">
      <w:pPr>
        <w:jc w:val="both"/>
        <w:rPr>
          <w:rFonts w:ascii="Arial" w:hAnsi="Arial" w:cs="Arial"/>
          <w:bCs/>
          <w:sz w:val="24"/>
          <w:szCs w:val="24"/>
        </w:rPr>
      </w:pPr>
      <w:r w:rsidRPr="00B72F83">
        <w:rPr>
          <w:rStyle w:val="Textoennegrita"/>
          <w:rFonts w:ascii="Arial" w:hAnsi="Arial" w:cs="Arial"/>
          <w:b w:val="0"/>
          <w:bCs w:val="0"/>
          <w:sz w:val="24"/>
          <w:szCs w:val="24"/>
        </w:rPr>
        <w:t xml:space="preserve">Asimismo, </w:t>
      </w:r>
      <w:r w:rsidR="00286CCC">
        <w:rPr>
          <w:rStyle w:val="Textoennegrita"/>
          <w:rFonts w:ascii="Arial" w:hAnsi="Arial" w:cs="Arial"/>
          <w:b w:val="0"/>
          <w:bCs w:val="0"/>
          <w:sz w:val="24"/>
          <w:szCs w:val="24"/>
        </w:rPr>
        <w:t xml:space="preserve">el Consejo Universitario aprobó </w:t>
      </w:r>
      <w:r w:rsidRPr="00B72F83">
        <w:rPr>
          <w:rStyle w:val="Textoennegrita"/>
          <w:rFonts w:ascii="Arial" w:hAnsi="Arial" w:cs="Arial"/>
          <w:b w:val="0"/>
          <w:bCs w:val="0"/>
          <w:sz w:val="24"/>
          <w:szCs w:val="24"/>
        </w:rPr>
        <w:t xml:space="preserve">los mecanismos que aseguran la </w:t>
      </w:r>
      <w:r w:rsidR="00971DBC" w:rsidRPr="00B72F83">
        <w:rPr>
          <w:rStyle w:val="Textoennegrita"/>
          <w:rFonts w:ascii="Arial" w:hAnsi="Arial" w:cs="Arial"/>
          <w:b w:val="0"/>
          <w:bCs w:val="0"/>
          <w:sz w:val="24"/>
          <w:szCs w:val="24"/>
        </w:rPr>
        <w:t>independencia editorial</w:t>
      </w:r>
      <w:r w:rsidR="00FF28E8">
        <w:rPr>
          <w:rStyle w:val="Textoennegrita"/>
          <w:rFonts w:ascii="Arial" w:hAnsi="Arial" w:cs="Arial"/>
          <w:b w:val="0"/>
          <w:bCs w:val="0"/>
          <w:sz w:val="24"/>
          <w:szCs w:val="24"/>
        </w:rPr>
        <w:t xml:space="preserve"> de SURTV</w:t>
      </w:r>
      <w:r w:rsidR="00971DBC" w:rsidRPr="00B72F83">
        <w:rPr>
          <w:rStyle w:val="Textoennegrita"/>
          <w:rFonts w:ascii="Arial" w:hAnsi="Arial" w:cs="Arial"/>
          <w:b w:val="0"/>
          <w:bCs w:val="0"/>
          <w:sz w:val="24"/>
          <w:szCs w:val="24"/>
        </w:rPr>
        <w:t xml:space="preserve">; </w:t>
      </w:r>
      <w:r w:rsidR="00B72F83">
        <w:rPr>
          <w:rStyle w:val="Textoennegrita"/>
          <w:rFonts w:ascii="Arial" w:hAnsi="Arial" w:cs="Arial"/>
          <w:b w:val="0"/>
          <w:bCs w:val="0"/>
          <w:sz w:val="24"/>
          <w:szCs w:val="24"/>
        </w:rPr>
        <w:t xml:space="preserve">las </w:t>
      </w:r>
      <w:r w:rsidR="00971DBC" w:rsidRPr="00B72F83">
        <w:rPr>
          <w:rStyle w:val="Textoennegrita"/>
          <w:rFonts w:ascii="Arial" w:hAnsi="Arial" w:cs="Arial"/>
          <w:b w:val="0"/>
          <w:bCs w:val="0"/>
          <w:sz w:val="24"/>
          <w:szCs w:val="24"/>
        </w:rPr>
        <w:t xml:space="preserve">garantías de participación ciudadana; </w:t>
      </w:r>
      <w:r w:rsidR="00B72F83">
        <w:rPr>
          <w:rStyle w:val="Textoennegrita"/>
          <w:rFonts w:ascii="Arial" w:hAnsi="Arial" w:cs="Arial"/>
          <w:b w:val="0"/>
          <w:bCs w:val="0"/>
          <w:sz w:val="24"/>
          <w:szCs w:val="24"/>
        </w:rPr>
        <w:t xml:space="preserve">las </w:t>
      </w:r>
      <w:r w:rsidR="00971DBC" w:rsidRPr="00B72F83">
        <w:rPr>
          <w:rStyle w:val="Textoennegrita"/>
          <w:rFonts w:ascii="Arial" w:hAnsi="Arial" w:cs="Arial"/>
          <w:b w:val="0"/>
          <w:bCs w:val="0"/>
          <w:sz w:val="24"/>
          <w:szCs w:val="24"/>
        </w:rPr>
        <w:t>reglas para la expresión de diversidades ide</w:t>
      </w:r>
      <w:r w:rsidRPr="00B72F83">
        <w:rPr>
          <w:rStyle w:val="Textoennegrita"/>
          <w:rFonts w:ascii="Arial" w:hAnsi="Arial" w:cs="Arial"/>
          <w:b w:val="0"/>
          <w:bCs w:val="0"/>
          <w:sz w:val="24"/>
          <w:szCs w:val="24"/>
        </w:rPr>
        <w:t>ológicas, étnicas y culturales</w:t>
      </w:r>
      <w:r w:rsidR="00B72F83">
        <w:rPr>
          <w:rStyle w:val="Textoennegrita"/>
          <w:rFonts w:ascii="Arial" w:hAnsi="Arial" w:cs="Arial"/>
          <w:b w:val="0"/>
          <w:bCs w:val="0"/>
          <w:sz w:val="24"/>
          <w:szCs w:val="24"/>
        </w:rPr>
        <w:t>;</w:t>
      </w:r>
      <w:r w:rsidRPr="00B72F83">
        <w:rPr>
          <w:rStyle w:val="Textoennegrita"/>
          <w:rFonts w:ascii="Arial" w:hAnsi="Arial" w:cs="Arial"/>
          <w:b w:val="0"/>
          <w:bCs w:val="0"/>
          <w:sz w:val="24"/>
          <w:szCs w:val="24"/>
        </w:rPr>
        <w:t xml:space="preserve"> así como los </w:t>
      </w:r>
      <w:r w:rsidR="00971DBC" w:rsidRPr="00B72F83">
        <w:rPr>
          <w:rStyle w:val="Textoennegrita"/>
          <w:rFonts w:ascii="Arial" w:hAnsi="Arial" w:cs="Arial"/>
          <w:b w:val="0"/>
          <w:bCs w:val="0"/>
          <w:sz w:val="24"/>
          <w:szCs w:val="24"/>
        </w:rPr>
        <w:t xml:space="preserve">criterios y mecanismos para la evaluación de los contenidos </w:t>
      </w:r>
      <w:r w:rsidR="00FF28E8">
        <w:rPr>
          <w:rStyle w:val="Textoennegrita"/>
          <w:rFonts w:ascii="Arial" w:hAnsi="Arial" w:cs="Arial"/>
          <w:b w:val="0"/>
          <w:bCs w:val="0"/>
          <w:sz w:val="24"/>
          <w:szCs w:val="24"/>
        </w:rPr>
        <w:t>que se</w:t>
      </w:r>
      <w:r w:rsidR="00971DBC" w:rsidRPr="00B72F83">
        <w:rPr>
          <w:rStyle w:val="Textoennegrita"/>
          <w:rFonts w:ascii="Arial" w:hAnsi="Arial" w:cs="Arial"/>
          <w:b w:val="0"/>
          <w:bCs w:val="0"/>
          <w:sz w:val="24"/>
          <w:szCs w:val="24"/>
        </w:rPr>
        <w:t xml:space="preserve"> diseña</w:t>
      </w:r>
      <w:r w:rsidR="00FF28E8">
        <w:rPr>
          <w:rStyle w:val="Textoennegrita"/>
          <w:rFonts w:ascii="Arial" w:hAnsi="Arial" w:cs="Arial"/>
          <w:b w:val="0"/>
          <w:bCs w:val="0"/>
          <w:sz w:val="24"/>
          <w:szCs w:val="24"/>
        </w:rPr>
        <w:t>n</w:t>
      </w:r>
      <w:r w:rsidR="00971DBC" w:rsidRPr="00B72F83">
        <w:rPr>
          <w:rStyle w:val="Textoennegrita"/>
          <w:rFonts w:ascii="Arial" w:hAnsi="Arial" w:cs="Arial"/>
          <w:b w:val="0"/>
          <w:bCs w:val="0"/>
          <w:sz w:val="24"/>
          <w:szCs w:val="24"/>
        </w:rPr>
        <w:t>, produce</w:t>
      </w:r>
      <w:r w:rsidR="00FF28E8">
        <w:rPr>
          <w:rStyle w:val="Textoennegrita"/>
          <w:rFonts w:ascii="Arial" w:hAnsi="Arial" w:cs="Arial"/>
          <w:b w:val="0"/>
          <w:bCs w:val="0"/>
          <w:sz w:val="24"/>
          <w:szCs w:val="24"/>
        </w:rPr>
        <w:t>n</w:t>
      </w:r>
      <w:r w:rsidR="00971DBC" w:rsidRPr="00B72F83">
        <w:rPr>
          <w:rStyle w:val="Textoennegrita"/>
          <w:rFonts w:ascii="Arial" w:hAnsi="Arial" w:cs="Arial"/>
          <w:b w:val="0"/>
          <w:bCs w:val="0"/>
          <w:sz w:val="24"/>
          <w:szCs w:val="24"/>
        </w:rPr>
        <w:t>, programa</w:t>
      </w:r>
      <w:r w:rsidR="00FF28E8">
        <w:rPr>
          <w:rStyle w:val="Textoennegrita"/>
          <w:rFonts w:ascii="Arial" w:hAnsi="Arial" w:cs="Arial"/>
          <w:b w:val="0"/>
          <w:bCs w:val="0"/>
          <w:sz w:val="24"/>
          <w:szCs w:val="24"/>
        </w:rPr>
        <w:t>n</w:t>
      </w:r>
      <w:r w:rsidR="00971DBC" w:rsidRPr="00B72F83">
        <w:rPr>
          <w:rStyle w:val="Textoennegrita"/>
          <w:rFonts w:ascii="Arial" w:hAnsi="Arial" w:cs="Arial"/>
          <w:b w:val="0"/>
          <w:bCs w:val="0"/>
          <w:sz w:val="24"/>
          <w:szCs w:val="24"/>
        </w:rPr>
        <w:t>, transmite</w:t>
      </w:r>
      <w:r w:rsidR="00FF28E8">
        <w:rPr>
          <w:rStyle w:val="Textoennegrita"/>
          <w:rFonts w:ascii="Arial" w:hAnsi="Arial" w:cs="Arial"/>
          <w:b w:val="0"/>
          <w:bCs w:val="0"/>
          <w:sz w:val="24"/>
          <w:szCs w:val="24"/>
        </w:rPr>
        <w:t>n</w:t>
      </w:r>
      <w:r w:rsidR="00971DBC" w:rsidRPr="00B72F83">
        <w:rPr>
          <w:rStyle w:val="Textoennegrita"/>
          <w:rFonts w:ascii="Arial" w:hAnsi="Arial" w:cs="Arial"/>
          <w:b w:val="0"/>
          <w:bCs w:val="0"/>
          <w:sz w:val="24"/>
          <w:szCs w:val="24"/>
        </w:rPr>
        <w:t>, difunde</w:t>
      </w:r>
      <w:r w:rsidR="00FF28E8">
        <w:rPr>
          <w:rStyle w:val="Textoennegrita"/>
          <w:rFonts w:ascii="Arial" w:hAnsi="Arial" w:cs="Arial"/>
          <w:b w:val="0"/>
          <w:bCs w:val="0"/>
          <w:sz w:val="24"/>
          <w:szCs w:val="24"/>
        </w:rPr>
        <w:t>n</w:t>
      </w:r>
      <w:r w:rsidR="00971DBC" w:rsidRPr="00B72F83">
        <w:rPr>
          <w:rStyle w:val="Textoennegrita"/>
          <w:rFonts w:ascii="Arial" w:hAnsi="Arial" w:cs="Arial"/>
          <w:b w:val="0"/>
          <w:bCs w:val="0"/>
          <w:sz w:val="24"/>
          <w:szCs w:val="24"/>
        </w:rPr>
        <w:t xml:space="preserve"> y distribuye</w:t>
      </w:r>
      <w:r w:rsidR="00FF28E8">
        <w:rPr>
          <w:rStyle w:val="Textoennegrita"/>
          <w:rFonts w:ascii="Arial" w:hAnsi="Arial" w:cs="Arial"/>
          <w:b w:val="0"/>
          <w:bCs w:val="0"/>
          <w:sz w:val="24"/>
          <w:szCs w:val="24"/>
        </w:rPr>
        <w:t>n a través de los medios de comunicación digitales y radiofónicos de la UABC</w:t>
      </w:r>
      <w:r w:rsidRPr="00B72F83">
        <w:rPr>
          <w:rStyle w:val="Textoennegrita"/>
          <w:rFonts w:ascii="Arial" w:hAnsi="Arial" w:cs="Arial"/>
          <w:b w:val="0"/>
          <w:bCs w:val="0"/>
          <w:sz w:val="24"/>
          <w:szCs w:val="24"/>
        </w:rPr>
        <w:t>.</w:t>
      </w:r>
    </w:p>
    <w:sectPr w:rsidR="00333CA4" w:rsidRPr="00B72F83" w:rsidSect="007F4A14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0879BA" w14:textId="77777777" w:rsidR="00392521" w:rsidRDefault="00392521">
      <w:r>
        <w:separator/>
      </w:r>
    </w:p>
  </w:endnote>
  <w:endnote w:type="continuationSeparator" w:id="0">
    <w:p w14:paraId="55B2DFCE" w14:textId="77777777" w:rsidR="00392521" w:rsidRDefault="00392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6A12DD" w14:textId="77777777" w:rsidR="00392521" w:rsidRDefault="00392521">
      <w:r>
        <w:rPr>
          <w:color w:val="000000"/>
        </w:rPr>
        <w:separator/>
      </w:r>
    </w:p>
  </w:footnote>
  <w:footnote w:type="continuationSeparator" w:id="0">
    <w:p w14:paraId="2F5CB2F2" w14:textId="77777777" w:rsidR="00392521" w:rsidRDefault="003925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9"/>
  </w:num>
  <w:num w:numId="9">
    <w:abstractNumId w:val="0"/>
  </w:num>
  <w:num w:numId="10">
    <w:abstractNumId w:val="2"/>
  </w:num>
  <w:num w:numId="11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A8E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094"/>
    <w:rsid w:val="001512BD"/>
    <w:rsid w:val="00151352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550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06C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8D4"/>
    <w:rsid w:val="00291A8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BE4"/>
    <w:rsid w:val="002A4E6A"/>
    <w:rsid w:val="002A4F93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95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20794"/>
    <w:rsid w:val="003207BD"/>
    <w:rsid w:val="00320C89"/>
    <w:rsid w:val="003211A4"/>
    <w:rsid w:val="00321370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DF"/>
    <w:rsid w:val="00366C05"/>
    <w:rsid w:val="00366EAA"/>
    <w:rsid w:val="003672D6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314A"/>
    <w:rsid w:val="00393216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248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9C5"/>
    <w:rsid w:val="00480BF6"/>
    <w:rsid w:val="00480EA7"/>
    <w:rsid w:val="00481196"/>
    <w:rsid w:val="0048125C"/>
    <w:rsid w:val="0048152D"/>
    <w:rsid w:val="00481DE4"/>
    <w:rsid w:val="00482F8F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10F0"/>
    <w:rsid w:val="004A1461"/>
    <w:rsid w:val="004A1613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C7BA4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02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B7C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D1"/>
    <w:rsid w:val="006A5683"/>
    <w:rsid w:val="006A577F"/>
    <w:rsid w:val="006A57B4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F62"/>
    <w:rsid w:val="006F3167"/>
    <w:rsid w:val="006F3EBF"/>
    <w:rsid w:val="006F43AA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F9E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BAF"/>
    <w:rsid w:val="00791DA0"/>
    <w:rsid w:val="00792203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2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51F"/>
    <w:rsid w:val="007B267E"/>
    <w:rsid w:val="007B2A42"/>
    <w:rsid w:val="007B2D40"/>
    <w:rsid w:val="007B2F75"/>
    <w:rsid w:val="007B33BB"/>
    <w:rsid w:val="007B3543"/>
    <w:rsid w:val="007B3A69"/>
    <w:rsid w:val="007B3B2E"/>
    <w:rsid w:val="007B3B56"/>
    <w:rsid w:val="007B3C5F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DA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3E4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1E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F16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D82"/>
    <w:rsid w:val="00901DC3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EA5"/>
    <w:rsid w:val="00920F44"/>
    <w:rsid w:val="009214A9"/>
    <w:rsid w:val="009217DD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5EEF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63"/>
    <w:rsid w:val="00A35657"/>
    <w:rsid w:val="00A35AF7"/>
    <w:rsid w:val="00A35B79"/>
    <w:rsid w:val="00A360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62D"/>
    <w:rsid w:val="00A9287A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28E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E0D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BE6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72D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3138"/>
    <w:rsid w:val="00B9315D"/>
    <w:rsid w:val="00B93366"/>
    <w:rsid w:val="00B933AD"/>
    <w:rsid w:val="00B933FB"/>
    <w:rsid w:val="00B9344E"/>
    <w:rsid w:val="00B93DAC"/>
    <w:rsid w:val="00B93E10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938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6D86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2066"/>
    <w:rsid w:val="00C9224C"/>
    <w:rsid w:val="00C9260F"/>
    <w:rsid w:val="00C9275B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C3E"/>
    <w:rsid w:val="00C97CAD"/>
    <w:rsid w:val="00CA0020"/>
    <w:rsid w:val="00CA0421"/>
    <w:rsid w:val="00CA05DD"/>
    <w:rsid w:val="00CA05FB"/>
    <w:rsid w:val="00CA0723"/>
    <w:rsid w:val="00CA0AB2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F41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042"/>
    <w:rsid w:val="00D826A6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D9B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2B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2F9C"/>
    <w:rsid w:val="00E34302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85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6F8"/>
    <w:rsid w:val="00F217F3"/>
    <w:rsid w:val="00F21A4C"/>
    <w:rsid w:val="00F222E8"/>
    <w:rsid w:val="00F2257E"/>
    <w:rsid w:val="00F22D00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055"/>
    <w:rsid w:val="00F7077C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914"/>
    <w:rsid w:val="00F91FAF"/>
    <w:rsid w:val="00F92048"/>
    <w:rsid w:val="00F923D6"/>
    <w:rsid w:val="00F92600"/>
    <w:rsid w:val="00F92751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87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DF04146C-C4EA-4691-995F-B27C129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63312-64C7-43D0-8C1C-DFE33BF95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878</Words>
  <Characters>4829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Prensa DC</cp:lastModifiedBy>
  <cp:revision>12</cp:revision>
  <cp:lastPrinted>2023-03-10T00:12:00Z</cp:lastPrinted>
  <dcterms:created xsi:type="dcterms:W3CDTF">2023-03-09T03:36:00Z</dcterms:created>
  <dcterms:modified xsi:type="dcterms:W3CDTF">2023-03-10T17:44:00Z</dcterms:modified>
</cp:coreProperties>
</file>