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7350D89A" w:rsidR="000D7539" w:rsidRPr="008B1B65" w:rsidRDefault="008B1B65" w:rsidP="008B1B65">
      <w:pPr>
        <w:jc w:val="center"/>
        <w:rPr>
          <w:sz w:val="24"/>
          <w:szCs w:val="24"/>
        </w:rPr>
      </w:pPr>
      <w:r w:rsidRPr="008B1B6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F18820" wp14:editId="17B1631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81150"/>
            <wp:effectExtent l="0" t="0" r="0" b="0"/>
            <wp:wrapSquare wrapText="bothSides"/>
            <wp:docPr id="12" name="Imagen 12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 </w:t>
      </w:r>
      <w:r w:rsidR="00AF1B27" w:rsidRPr="00CA69FC">
        <w:rPr>
          <w:sz w:val="24"/>
          <w:szCs w:val="24"/>
        </w:rPr>
        <w:t xml:space="preserve">                   </w:t>
      </w:r>
      <w:r w:rsidR="00F837C6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>
        <w:rPr>
          <w:rFonts w:ascii="Arial" w:hAnsi="Arial" w:cs="Arial"/>
          <w:b/>
          <w:sz w:val="24"/>
          <w:szCs w:val="24"/>
        </w:rPr>
        <w:t>4</w:t>
      </w:r>
      <w:r w:rsidR="00A808CF">
        <w:rPr>
          <w:rFonts w:ascii="Arial" w:hAnsi="Arial" w:cs="Arial"/>
          <w:b/>
          <w:sz w:val="24"/>
          <w:szCs w:val="24"/>
        </w:rPr>
        <w:t>2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36B011D" w14:textId="40ECD5B2" w:rsidR="009265DC" w:rsidRPr="00684EEB" w:rsidRDefault="009265DC" w:rsidP="009265DC">
      <w:pPr>
        <w:rPr>
          <w:color w:val="262626"/>
          <w:sz w:val="16"/>
          <w:szCs w:val="16"/>
        </w:rPr>
      </w:pPr>
    </w:p>
    <w:p w14:paraId="0DD78381" w14:textId="77777777" w:rsidR="009E3C8B" w:rsidRPr="009E3C8B" w:rsidRDefault="009E3C8B" w:rsidP="009E3C8B">
      <w:pPr>
        <w:shd w:val="clear" w:color="auto" w:fill="FFFFFF"/>
        <w:suppressAutoHyphens w:val="0"/>
        <w:autoSpaceDN/>
        <w:jc w:val="center"/>
        <w:textAlignment w:val="auto"/>
        <w:rPr>
          <w:rFonts w:cs="Arial"/>
          <w:color w:val="222222"/>
        </w:rPr>
      </w:pPr>
      <w:r w:rsidRPr="009E3C8B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Firman convenio la UABC y el XXlV Ayuntamiento de Tecate</w:t>
      </w:r>
    </w:p>
    <w:p w14:paraId="1FDCAB1B" w14:textId="77777777" w:rsidR="009E3C8B" w:rsidRPr="009E3C8B" w:rsidRDefault="009E3C8B" w:rsidP="009E3C8B">
      <w:pPr>
        <w:shd w:val="clear" w:color="auto" w:fill="FFFFFF"/>
        <w:suppressAutoHyphens w:val="0"/>
        <w:autoSpaceDN/>
        <w:jc w:val="both"/>
        <w:textAlignment w:val="auto"/>
        <w:rPr>
          <w:rFonts w:cs="Arial"/>
          <w:color w:val="222222"/>
        </w:rPr>
      </w:pPr>
      <w:r w:rsidRPr="009E3C8B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6F9CE9F8" w14:textId="77777777" w:rsidR="009E3C8B" w:rsidRPr="009E3C8B" w:rsidRDefault="009E3C8B" w:rsidP="009E3C8B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cs="Arial"/>
          <w:color w:val="222222"/>
        </w:rPr>
      </w:pPr>
      <w:r w:rsidRPr="009E3C8B">
        <w:rPr>
          <w:rFonts w:ascii="Symbol" w:hAnsi="Symbol" w:cs="Arial"/>
          <w:color w:val="222222"/>
          <w:sz w:val="24"/>
          <w:szCs w:val="24"/>
        </w:rPr>
        <w:t></w:t>
      </w:r>
      <w:r w:rsidRPr="009E3C8B">
        <w:rPr>
          <w:rFonts w:ascii="Times New Roman" w:hAnsi="Times New Roman"/>
          <w:color w:val="222222"/>
          <w:sz w:val="14"/>
          <w:szCs w:val="14"/>
        </w:rPr>
        <w:t>     </w:t>
      </w:r>
      <w:r w:rsidRPr="009E3C8B">
        <w:rPr>
          <w:rFonts w:ascii="Arial" w:hAnsi="Arial" w:cs="Arial"/>
          <w:color w:val="222222"/>
          <w:sz w:val="24"/>
          <w:szCs w:val="24"/>
        </w:rPr>
        <w:t>Recibe esta casa de estudios una superficie en comodato para ampliación de espacios universitarios.</w:t>
      </w:r>
    </w:p>
    <w:p w14:paraId="71C8D404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b/>
          <w:bCs/>
          <w:sz w:val="16"/>
          <w:szCs w:val="16"/>
        </w:rPr>
        <w:t> </w:t>
      </w:r>
    </w:p>
    <w:p w14:paraId="407A8049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b/>
          <w:bCs/>
          <w:sz w:val="24"/>
          <w:szCs w:val="24"/>
        </w:rPr>
        <w:t>Tecate, Baja California, miércoles 29 de marzo de 2023</w:t>
      </w:r>
      <w:r w:rsidRPr="009E3C8B">
        <w:rPr>
          <w:rFonts w:ascii="Arial" w:hAnsi="Arial" w:cs="Arial"/>
          <w:sz w:val="24"/>
          <w:szCs w:val="24"/>
        </w:rPr>
        <w:t>.- Con la finalidad de fortalecer la educación superior para beneficio de la sociedad tecatense, la Universidad Autónoma de Baja California (UABC) y el XXIV Ayuntamiento de Tecate celebraron ayer la firma de un contrato en el que se establece la entrega en comodato de las superficies ubicadas sobre las calles Vicente Guerrero y Esteban Cantú y son aledañas a la Unidad Tecate. La suma de las superficies es de casi 1500 m².</w:t>
      </w:r>
    </w:p>
    <w:p w14:paraId="36983A7A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 </w:t>
      </w:r>
    </w:p>
    <w:p w14:paraId="09081884" w14:textId="1C9DEDEF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En el evento, el rector de la UABC, doctor Luis Enrique Palafox Maestre, agradeció la buena voluntad del Ayuntamiento para colaborar con el crecimiento de esta casa de estudios en el municipio de Tecate. “Queremos que las</w:t>
      </w:r>
      <w:r w:rsidR="00EA5A02">
        <w:rPr>
          <w:rFonts w:ascii="Arial" w:hAnsi="Arial" w:cs="Arial"/>
          <w:sz w:val="24"/>
          <w:szCs w:val="24"/>
        </w:rPr>
        <w:t xml:space="preserve"> y los jóvenes tecatenses tengan</w:t>
      </w:r>
      <w:bookmarkStart w:id="0" w:name="_GoBack"/>
      <w:bookmarkEnd w:id="0"/>
      <w:r w:rsidRPr="009E3C8B">
        <w:rPr>
          <w:rFonts w:ascii="Arial" w:hAnsi="Arial" w:cs="Arial"/>
          <w:sz w:val="24"/>
          <w:szCs w:val="24"/>
        </w:rPr>
        <w:t xml:space="preserve"> la oportunidad de desarrollar sus estudios profesionales tanto a nivel licenciatura como a nivel posgrado, y que una vez que hayan egresado, sigan contribuyendo en el desarrollo económico y social de Tecate”.</w:t>
      </w:r>
    </w:p>
    <w:p w14:paraId="16A12A4A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 </w:t>
      </w:r>
    </w:p>
    <w:p w14:paraId="3FE02469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Además, el rector anunció la construcción de un nuevo edificio para programas de posgrado y fortalecimiento de la vinculación de la UABC con el sector empresarial y productivo de Tecate, a fin de proporcionar al alumnado la oportunidad de desarrollarse en mayores espacios laborales y empresariales en ese municipio.</w:t>
      </w:r>
    </w:p>
    <w:p w14:paraId="14E1AD95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 </w:t>
      </w:r>
    </w:p>
    <w:p w14:paraId="30CCF403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Por su parte, el presidente municipal del XXIV Ayuntamiento de Tecate, Edgar Darío Benítez Ruiz, expresó su júbilo por este acontecimiento. “Me da mucho gusto porque en mis tiempos de estudiante madrugaba muchísimo para emprender mi camino hasta la UABC en el Campus Tijuana. Me da mucho gusto que le presten la debida atención a esta unidad porque Tecate se lo merece”, comentó.</w:t>
      </w:r>
    </w:p>
    <w:p w14:paraId="41B9EA7C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 </w:t>
      </w:r>
    </w:p>
    <w:p w14:paraId="14657742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Con este contrato de comodato, el ayuntamiento de Tecate se compromete en apoyar a la UABC en el cumplimiento de sus funciones sustantivas de docencia, investigación y extensión de la cultura y los servicios, por lo que no tiene ningún inconveniente en otorgar en comodato dichas superficies.</w:t>
      </w:r>
    </w:p>
    <w:p w14:paraId="139CDB26" w14:textId="77777777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 </w:t>
      </w:r>
    </w:p>
    <w:p w14:paraId="038FEED1" w14:textId="3CF0172E" w:rsidR="009E3C8B" w:rsidRPr="009E3C8B" w:rsidRDefault="009E3C8B" w:rsidP="00740277">
      <w:pPr>
        <w:shd w:val="clear" w:color="auto" w:fill="FFFFFF"/>
        <w:autoSpaceDN/>
        <w:jc w:val="both"/>
        <w:textAlignment w:val="auto"/>
        <w:rPr>
          <w:rFonts w:cs="Arial"/>
        </w:rPr>
      </w:pPr>
      <w:r w:rsidRPr="009E3C8B">
        <w:rPr>
          <w:rFonts w:ascii="Arial" w:hAnsi="Arial" w:cs="Arial"/>
          <w:sz w:val="24"/>
          <w:szCs w:val="24"/>
        </w:rPr>
        <w:t>Al evento de la firma del contrato, también estuvieron presentes la do</w:t>
      </w:r>
      <w:r w:rsidR="00896FB9">
        <w:rPr>
          <w:rFonts w:ascii="Arial" w:hAnsi="Arial" w:cs="Arial"/>
          <w:sz w:val="24"/>
          <w:szCs w:val="24"/>
        </w:rPr>
        <w:t xml:space="preserve">ctora Lucrecia Arzamendi Cepeda y la maestra María </w:t>
      </w:r>
      <w:r w:rsidR="00896FB9" w:rsidRPr="00896FB9">
        <w:rPr>
          <w:rFonts w:ascii="Arial" w:hAnsi="Arial" w:cs="Arial"/>
          <w:sz w:val="24"/>
          <w:szCs w:val="24"/>
        </w:rPr>
        <w:t xml:space="preserve">Carmen </w:t>
      </w:r>
      <w:r w:rsidR="00896FB9" w:rsidRPr="00896FB9">
        <w:rPr>
          <w:rFonts w:ascii="Arial" w:hAnsi="Arial" w:cs="Arial"/>
          <w:color w:val="222222"/>
          <w:sz w:val="24"/>
          <w:szCs w:val="24"/>
          <w:shd w:val="clear" w:color="auto" w:fill="FFFFFF"/>
        </w:rPr>
        <w:t>Villanueva Espinoza</w:t>
      </w:r>
      <w:r w:rsidR="00896FB9">
        <w:rPr>
          <w:rFonts w:ascii="Arial" w:hAnsi="Arial" w:cs="Arial"/>
          <w:color w:val="222222"/>
          <w:shd w:val="clear" w:color="auto" w:fill="FFFFFF"/>
        </w:rPr>
        <w:t>,</w:t>
      </w:r>
      <w:r w:rsidRPr="009E3C8B">
        <w:rPr>
          <w:rFonts w:ascii="Arial" w:hAnsi="Arial" w:cs="Arial"/>
          <w:sz w:val="24"/>
          <w:szCs w:val="24"/>
        </w:rPr>
        <w:t xml:space="preserve"> integrante</w:t>
      </w:r>
      <w:r w:rsidR="00896FB9">
        <w:rPr>
          <w:rFonts w:ascii="Arial" w:hAnsi="Arial" w:cs="Arial"/>
          <w:sz w:val="24"/>
          <w:szCs w:val="24"/>
        </w:rPr>
        <w:t>s</w:t>
      </w:r>
      <w:r w:rsidRPr="009E3C8B">
        <w:rPr>
          <w:rFonts w:ascii="Arial" w:hAnsi="Arial" w:cs="Arial"/>
          <w:sz w:val="24"/>
          <w:szCs w:val="24"/>
        </w:rPr>
        <w:t xml:space="preserve"> de la Junta de Gobierno de la UABC; la doctora Haydeé Gomez Llanos Juárez, vicerrectora de la UABC, Campus Tijuana; la maestra Claudia Lizeth Márquez Martínez, directora de la Facultad de Ciencias de la Ingeniería, Administrativas y Sociales de la UABC, así como la maestra Dora Nidia Ruiz Chávez, secretaria del XXIV Ayuntamiento de Tecate.</w:t>
      </w:r>
    </w:p>
    <w:p w14:paraId="2FD1FD9E" w14:textId="7D464B8A" w:rsidR="009265DC" w:rsidRPr="009E3C8B" w:rsidRDefault="009265DC" w:rsidP="00740277">
      <w:pPr>
        <w:jc w:val="both"/>
        <w:rPr>
          <w:rFonts w:ascii="Arial" w:hAnsi="Arial" w:cs="Arial"/>
          <w:sz w:val="24"/>
          <w:szCs w:val="24"/>
        </w:rPr>
      </w:pPr>
    </w:p>
    <w:p w14:paraId="27CC8139" w14:textId="77777777" w:rsidR="000D7539" w:rsidRPr="000D7539" w:rsidRDefault="000D7539" w:rsidP="000D7539">
      <w:pPr>
        <w:jc w:val="center"/>
        <w:rPr>
          <w:rFonts w:ascii="Arial" w:hAnsi="Arial" w:cs="Arial"/>
          <w:b/>
          <w:sz w:val="16"/>
          <w:szCs w:val="16"/>
        </w:rPr>
      </w:pPr>
    </w:p>
    <w:sectPr w:rsidR="000D7539" w:rsidRPr="000D7539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D9A2C" w14:textId="77777777" w:rsidR="00E631EF" w:rsidRDefault="00E631EF">
      <w:r>
        <w:separator/>
      </w:r>
    </w:p>
  </w:endnote>
  <w:endnote w:type="continuationSeparator" w:id="0">
    <w:p w14:paraId="7613E703" w14:textId="77777777" w:rsidR="00E631EF" w:rsidRDefault="00E6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52D57" w14:textId="77777777" w:rsidR="00E631EF" w:rsidRDefault="00E631EF">
      <w:r>
        <w:rPr>
          <w:color w:val="000000"/>
        </w:rPr>
        <w:separator/>
      </w:r>
    </w:p>
  </w:footnote>
  <w:footnote w:type="continuationSeparator" w:id="0">
    <w:p w14:paraId="66E26889" w14:textId="77777777" w:rsidR="00E631EF" w:rsidRDefault="00E63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1271F"/>
    <w:multiLevelType w:val="hybridMultilevel"/>
    <w:tmpl w:val="F1C257A0"/>
    <w:lvl w:ilvl="0" w:tplc="6CE4F4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3F09"/>
    <w:multiLevelType w:val="hybridMultilevel"/>
    <w:tmpl w:val="A814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93F09"/>
    <w:multiLevelType w:val="hybridMultilevel"/>
    <w:tmpl w:val="DF3CAD74"/>
    <w:lvl w:ilvl="0" w:tplc="6CE4F4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1"/>
  </w:num>
  <w:num w:numId="4">
    <w:abstractNumId w:val="3"/>
  </w:num>
  <w:num w:numId="5">
    <w:abstractNumId w:val="14"/>
  </w:num>
  <w:num w:numId="6">
    <w:abstractNumId w:val="15"/>
  </w:num>
  <w:num w:numId="7">
    <w:abstractNumId w:val="1"/>
  </w:num>
  <w:num w:numId="8">
    <w:abstractNumId w:val="18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9"/>
  </w:num>
  <w:num w:numId="14">
    <w:abstractNumId w:val="20"/>
  </w:num>
  <w:num w:numId="15">
    <w:abstractNumId w:val="10"/>
  </w:num>
  <w:num w:numId="16">
    <w:abstractNumId w:val="16"/>
  </w:num>
  <w:num w:numId="17">
    <w:abstractNumId w:val="13"/>
  </w:num>
  <w:num w:numId="18">
    <w:abstractNumId w:val="12"/>
  </w:num>
  <w:num w:numId="19">
    <w:abstractNumId w:val="19"/>
  </w:num>
  <w:num w:numId="20">
    <w:abstractNumId w:val="5"/>
  </w:num>
  <w:num w:numId="21">
    <w:abstractNumId w:val="8"/>
  </w:num>
  <w:num w:numId="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3F8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42A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933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984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4EEB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7D3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65"/>
    <w:rsid w:val="00737895"/>
    <w:rsid w:val="00737B55"/>
    <w:rsid w:val="00737D59"/>
    <w:rsid w:val="007400EE"/>
    <w:rsid w:val="0074015D"/>
    <w:rsid w:val="007401AE"/>
    <w:rsid w:val="00740277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BC3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6FB9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B65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5DC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AC1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650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C8B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0F16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B6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5F8B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64E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404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D54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DB8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C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1EF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02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05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8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9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10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2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86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868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2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17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353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939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714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756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663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36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375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067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527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4128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257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5886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11640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41720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024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18453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70555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83431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51524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689866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0714054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37711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014377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961683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29183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9000911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022351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2358730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649716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4780135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4633926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981503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5014307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788911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4906297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576171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7483583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9151911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10588178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95679292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869413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427586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8584028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2912407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2650994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843404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13648402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30504123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8324105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54494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05583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9384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766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56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2333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69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036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99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318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44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20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423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673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91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52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822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9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544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336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2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464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003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80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941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129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485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466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8078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282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237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34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515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521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04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3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55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75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258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723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7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013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63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03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65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3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70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3401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6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33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700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842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4877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318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02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61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6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15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5767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040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01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50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63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6297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792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488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0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15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7232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74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258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662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507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116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769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556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361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086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0165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289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11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36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502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78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5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983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1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399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02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32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90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5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4007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226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2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04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213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09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245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56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1571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797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951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37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888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892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47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53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00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667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239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438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753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903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25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91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0033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5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08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375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730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3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593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0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744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016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498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16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114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673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62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748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698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374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081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195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0918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152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015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002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550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603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7693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54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870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4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570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427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576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5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203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048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158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8122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249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27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932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8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889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35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487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990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24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32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5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253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48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9862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122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96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1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7137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8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6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25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3747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819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030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77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297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553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52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78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8109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702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446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528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667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16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3116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194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412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684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2747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4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46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446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9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35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449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2941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6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488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31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671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13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082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06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86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8729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6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19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63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205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90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57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549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280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30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887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06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389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874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275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55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65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05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336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43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77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784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81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909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405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40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594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630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453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31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16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99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1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59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2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313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3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859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37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731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354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728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06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779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795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43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0748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559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45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1BFC-B87E-4E83-A0C7-634E4719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428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Becario 1</cp:lastModifiedBy>
  <cp:revision>15</cp:revision>
  <cp:lastPrinted>2023-03-29T00:55:00Z</cp:lastPrinted>
  <dcterms:created xsi:type="dcterms:W3CDTF">2023-03-29T20:04:00Z</dcterms:created>
  <dcterms:modified xsi:type="dcterms:W3CDTF">2023-03-30T18:18:00Z</dcterms:modified>
</cp:coreProperties>
</file>