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8F0A" w14:textId="20FD80B4" w:rsidR="000D7539" w:rsidRDefault="00D33078" w:rsidP="000D7539">
      <w:pPr>
        <w:jc w:val="center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C4D6E7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0D7539">
        <w:rPr>
          <w:rFonts w:ascii="Arial" w:hAnsi="Arial" w:cs="Arial"/>
          <w:b/>
          <w:sz w:val="24"/>
          <w:szCs w:val="24"/>
        </w:rPr>
        <w:t>4</w:t>
      </w:r>
      <w:r w:rsidR="00291CD6">
        <w:rPr>
          <w:rFonts w:ascii="Arial" w:hAnsi="Arial" w:cs="Arial"/>
          <w:b/>
          <w:sz w:val="24"/>
          <w:szCs w:val="24"/>
        </w:rPr>
        <w:t>5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0AFCF" w14:textId="77777777" w:rsidR="00B15D9C" w:rsidRPr="00B15D9C" w:rsidRDefault="00B15D9C" w:rsidP="00A45A4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7A71AD32" w14:textId="72073BB7" w:rsidR="00A45A40" w:rsidRPr="00291CD6" w:rsidRDefault="00291CD6" w:rsidP="00F91827">
      <w:pPr>
        <w:shd w:val="clear" w:color="auto" w:fill="FFFFFF"/>
        <w:suppressAutoHyphens w:val="0"/>
        <w:autoSpaceDN/>
        <w:jc w:val="center"/>
        <w:textAlignment w:val="auto"/>
        <w:rPr>
          <w:color w:val="222222"/>
          <w:spacing w:val="-2"/>
        </w:rPr>
      </w:pPr>
      <w:bookmarkStart w:id="0" w:name="_GoBack"/>
      <w:r w:rsidRPr="00291CD6">
        <w:rPr>
          <w:rFonts w:ascii="Arial" w:hAnsi="Arial" w:cs="Arial"/>
          <w:b/>
          <w:bCs/>
          <w:color w:val="222222"/>
          <w:spacing w:val="-2"/>
          <w:sz w:val="36"/>
          <w:szCs w:val="36"/>
        </w:rPr>
        <w:t>Promueven alianza estratégica UABC y Cetys Universidad</w:t>
      </w:r>
    </w:p>
    <w:p w14:paraId="760E4AED" w14:textId="77777777" w:rsidR="00A45A40" w:rsidRPr="003C63BD" w:rsidRDefault="00A45A40" w:rsidP="00A45A40">
      <w:pPr>
        <w:shd w:val="clear" w:color="auto" w:fill="FFFFFF"/>
        <w:suppressAutoHyphens w:val="0"/>
        <w:autoSpaceDN/>
        <w:jc w:val="center"/>
        <w:textAlignment w:val="auto"/>
        <w:rPr>
          <w:color w:val="222222"/>
          <w:sz w:val="24"/>
          <w:szCs w:val="24"/>
        </w:rPr>
      </w:pPr>
      <w:r w:rsidRPr="003C63BD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14:paraId="17425E64" w14:textId="123F3FD7" w:rsidR="00864206" w:rsidRPr="00864206" w:rsidRDefault="00864206" w:rsidP="00864206">
      <w:pPr>
        <w:pStyle w:val="Prrafodelista"/>
        <w:numPr>
          <w:ilvl w:val="0"/>
          <w:numId w:val="22"/>
        </w:numPr>
        <w:autoSpaceDN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864206">
        <w:rPr>
          <w:rFonts w:ascii="Arial" w:hAnsi="Arial" w:cs="Arial"/>
          <w:sz w:val="24"/>
          <w:szCs w:val="24"/>
        </w:rPr>
        <w:t>on miras a fortalecer la educación superior en el estado, generar profesionistas competentes y atraer a la inversión extranjera.</w:t>
      </w:r>
    </w:p>
    <w:p w14:paraId="2113C1C7" w14:textId="77777777" w:rsidR="00A45A40" w:rsidRPr="0037271B" w:rsidRDefault="00A45A40" w:rsidP="0037271B">
      <w:pPr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color w:val="222222"/>
        </w:rPr>
      </w:pPr>
      <w:r w:rsidRPr="0037271B">
        <w:rPr>
          <w:rFonts w:ascii="Arial" w:hAnsi="Arial" w:cs="Arial"/>
          <w:color w:val="222222"/>
          <w:sz w:val="24"/>
          <w:szCs w:val="24"/>
        </w:rPr>
        <w:t> </w:t>
      </w:r>
    </w:p>
    <w:p w14:paraId="3EB56248" w14:textId="11BB6659" w:rsidR="00291CD6" w:rsidRDefault="00A45A40" w:rsidP="00291CD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37271B">
        <w:rPr>
          <w:rFonts w:ascii="Arial" w:hAnsi="Arial" w:cs="Arial"/>
          <w:b/>
          <w:bCs/>
          <w:color w:val="222222"/>
          <w:sz w:val="24"/>
          <w:szCs w:val="24"/>
        </w:rPr>
        <w:t xml:space="preserve">Mexicali, Baja California, </w:t>
      </w:r>
      <w:r w:rsidR="009A00A6">
        <w:rPr>
          <w:rFonts w:ascii="Arial" w:hAnsi="Arial" w:cs="Arial"/>
          <w:b/>
          <w:bCs/>
          <w:color w:val="222222"/>
          <w:sz w:val="24"/>
          <w:szCs w:val="24"/>
        </w:rPr>
        <w:t>martes 11</w:t>
      </w:r>
      <w:r w:rsidR="00516C2F">
        <w:rPr>
          <w:rFonts w:ascii="Arial" w:hAnsi="Arial" w:cs="Arial"/>
          <w:b/>
          <w:bCs/>
          <w:color w:val="222222"/>
          <w:sz w:val="24"/>
          <w:szCs w:val="24"/>
        </w:rPr>
        <w:t xml:space="preserve"> de abril</w:t>
      </w:r>
      <w:r w:rsidR="00B15D9C" w:rsidRPr="0037271B">
        <w:rPr>
          <w:rFonts w:ascii="Arial" w:hAnsi="Arial" w:cs="Arial"/>
          <w:b/>
          <w:bCs/>
          <w:color w:val="222222"/>
          <w:sz w:val="24"/>
          <w:szCs w:val="24"/>
        </w:rPr>
        <w:t xml:space="preserve"> de 2023.- </w:t>
      </w:r>
      <w:r w:rsidR="00291CD6">
        <w:rPr>
          <w:rFonts w:ascii="Arial" w:hAnsi="Arial" w:cs="Arial"/>
          <w:bCs/>
          <w:color w:val="222222"/>
          <w:sz w:val="24"/>
          <w:szCs w:val="24"/>
        </w:rPr>
        <w:t xml:space="preserve">Con el propósito </w:t>
      </w:r>
      <w:r w:rsidR="007B40CD">
        <w:rPr>
          <w:rFonts w:ascii="Arial" w:hAnsi="Arial" w:cs="Arial"/>
          <w:bCs/>
          <w:color w:val="222222"/>
          <w:sz w:val="24"/>
          <w:szCs w:val="24"/>
        </w:rPr>
        <w:t>potencializar la formación de profesionistas en Baja California</w:t>
      </w:r>
      <w:r w:rsidR="00494A0D">
        <w:rPr>
          <w:rFonts w:ascii="Arial" w:hAnsi="Arial" w:cs="Arial"/>
          <w:bCs/>
          <w:color w:val="222222"/>
          <w:sz w:val="24"/>
          <w:szCs w:val="24"/>
        </w:rPr>
        <w:t xml:space="preserve"> y de </w:t>
      </w:r>
      <w:r w:rsidR="007B40CD">
        <w:rPr>
          <w:rFonts w:ascii="Arial" w:hAnsi="Arial" w:cs="Arial"/>
          <w:bCs/>
          <w:color w:val="222222"/>
          <w:sz w:val="24"/>
          <w:szCs w:val="24"/>
        </w:rPr>
        <w:t xml:space="preserve">proyectar al estado </w:t>
      </w:r>
      <w:r w:rsidR="00494A0D">
        <w:rPr>
          <w:rFonts w:ascii="Arial" w:hAnsi="Arial" w:cs="Arial"/>
          <w:bCs/>
          <w:color w:val="222222"/>
          <w:sz w:val="24"/>
          <w:szCs w:val="24"/>
        </w:rPr>
        <w:t xml:space="preserve">a través de su talento humano para generar inversión extranjera, los rectores de la Universidad Autónoma de Baja California (UABC) y del Centro de Enseñanza Técnica y Superior (Cetys Universidad), </w:t>
      </w:r>
      <w:r w:rsidR="007241EB">
        <w:rPr>
          <w:rFonts w:ascii="Arial" w:hAnsi="Arial" w:cs="Arial"/>
          <w:bCs/>
          <w:color w:val="222222"/>
          <w:sz w:val="24"/>
          <w:szCs w:val="24"/>
        </w:rPr>
        <w:t>acordaron generar una alianza estratégica en la que participen ambas instituciones, así como las demás que existen en la entidad.</w:t>
      </w:r>
    </w:p>
    <w:p w14:paraId="2D01975F" w14:textId="3118F28D" w:rsidR="007241EB" w:rsidRDefault="007241EB" w:rsidP="00291CD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03C0C877" w14:textId="77777777" w:rsidR="00D13D54" w:rsidRDefault="007241EB" w:rsidP="00291CD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>
        <w:rPr>
          <w:rFonts w:ascii="Arial" w:hAnsi="Arial" w:cs="Arial"/>
          <w:bCs/>
          <w:color w:val="222222"/>
          <w:sz w:val="24"/>
          <w:szCs w:val="24"/>
        </w:rPr>
        <w:t xml:space="preserve">Durante la reunión, celebrada en la Rectoría de la UABC, el </w:t>
      </w:r>
      <w:r w:rsidR="00494A0D">
        <w:rPr>
          <w:rFonts w:ascii="Arial" w:hAnsi="Arial" w:cs="Arial"/>
          <w:bCs/>
          <w:color w:val="222222"/>
          <w:sz w:val="24"/>
          <w:szCs w:val="24"/>
        </w:rPr>
        <w:t>rector de la UABC, doctor Luis Enrique Palafox Maestre, y el rector de Cetys Universida</w:t>
      </w:r>
      <w:r>
        <w:rPr>
          <w:rFonts w:ascii="Arial" w:hAnsi="Arial" w:cs="Arial"/>
          <w:bCs/>
          <w:color w:val="222222"/>
          <w:sz w:val="24"/>
          <w:szCs w:val="24"/>
        </w:rPr>
        <w:t xml:space="preserve">d, doctor Fernando León García, </w:t>
      </w:r>
      <w:r w:rsidR="00EE01C1">
        <w:rPr>
          <w:rFonts w:ascii="Arial" w:hAnsi="Arial" w:cs="Arial"/>
          <w:bCs/>
          <w:color w:val="222222"/>
          <w:sz w:val="24"/>
          <w:szCs w:val="24"/>
        </w:rPr>
        <w:t>señalaron</w:t>
      </w:r>
      <w:r>
        <w:rPr>
          <w:rFonts w:ascii="Arial" w:hAnsi="Arial" w:cs="Arial"/>
          <w:bCs/>
          <w:color w:val="222222"/>
          <w:sz w:val="24"/>
          <w:szCs w:val="24"/>
        </w:rPr>
        <w:t xml:space="preserve"> su interés por </w:t>
      </w:r>
      <w:r w:rsidR="00B75BB4">
        <w:rPr>
          <w:rFonts w:ascii="Arial" w:hAnsi="Arial" w:cs="Arial"/>
          <w:bCs/>
          <w:color w:val="222222"/>
          <w:sz w:val="24"/>
          <w:szCs w:val="24"/>
        </w:rPr>
        <w:t xml:space="preserve">establecer </w:t>
      </w:r>
      <w:r>
        <w:rPr>
          <w:rFonts w:ascii="Arial" w:hAnsi="Arial" w:cs="Arial"/>
          <w:bCs/>
          <w:color w:val="222222"/>
          <w:sz w:val="24"/>
          <w:szCs w:val="24"/>
        </w:rPr>
        <w:t xml:space="preserve">una colaboración </w:t>
      </w:r>
      <w:r w:rsidR="00B75BB4">
        <w:rPr>
          <w:rFonts w:ascii="Arial" w:hAnsi="Arial" w:cs="Arial"/>
          <w:bCs/>
          <w:color w:val="222222"/>
          <w:sz w:val="24"/>
          <w:szCs w:val="24"/>
        </w:rPr>
        <w:t xml:space="preserve">con la que se fortalezca </w:t>
      </w:r>
      <w:r>
        <w:rPr>
          <w:rFonts w:ascii="Arial" w:hAnsi="Arial" w:cs="Arial"/>
          <w:bCs/>
          <w:color w:val="222222"/>
          <w:sz w:val="24"/>
          <w:szCs w:val="24"/>
        </w:rPr>
        <w:t>cada una de las instituciones que representan</w:t>
      </w:r>
      <w:r w:rsidR="00B75BB4">
        <w:rPr>
          <w:rFonts w:ascii="Arial" w:hAnsi="Arial" w:cs="Arial"/>
          <w:bCs/>
          <w:color w:val="222222"/>
          <w:sz w:val="24"/>
          <w:szCs w:val="24"/>
        </w:rPr>
        <w:t xml:space="preserve">. </w:t>
      </w:r>
    </w:p>
    <w:p w14:paraId="798317CC" w14:textId="77777777" w:rsidR="00D13D54" w:rsidRDefault="00D13D54" w:rsidP="00291CD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2AA7576F" w14:textId="1D9EBF7C" w:rsidR="00494A0D" w:rsidRDefault="00B75BB4" w:rsidP="00291CD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>
        <w:rPr>
          <w:rFonts w:ascii="Arial" w:hAnsi="Arial" w:cs="Arial"/>
          <w:bCs/>
          <w:color w:val="222222"/>
          <w:sz w:val="24"/>
          <w:szCs w:val="24"/>
        </w:rPr>
        <w:t>“</w:t>
      </w:r>
      <w:r w:rsidRPr="007B40CD">
        <w:rPr>
          <w:rFonts w:ascii="Arial" w:hAnsi="Arial" w:cs="Arial"/>
          <w:sz w:val="24"/>
          <w:szCs w:val="24"/>
        </w:rPr>
        <w:t xml:space="preserve">Qué mejor alianza </w:t>
      </w:r>
      <w:r>
        <w:rPr>
          <w:rFonts w:ascii="Arial" w:hAnsi="Arial" w:cs="Arial"/>
          <w:sz w:val="24"/>
          <w:szCs w:val="24"/>
        </w:rPr>
        <w:t xml:space="preserve">que </w:t>
      </w:r>
      <w:r w:rsidR="009A00A6">
        <w:rPr>
          <w:rFonts w:ascii="Arial" w:hAnsi="Arial" w:cs="Arial"/>
          <w:sz w:val="24"/>
          <w:szCs w:val="24"/>
        </w:rPr>
        <w:t xml:space="preserve">la que se puede </w:t>
      </w:r>
      <w:r w:rsidR="00D92953">
        <w:rPr>
          <w:rFonts w:ascii="Arial" w:hAnsi="Arial" w:cs="Arial"/>
          <w:sz w:val="24"/>
          <w:szCs w:val="24"/>
        </w:rPr>
        <w:t>establecer</w:t>
      </w:r>
      <w:r w:rsidR="009A00A6">
        <w:rPr>
          <w:rFonts w:ascii="Arial" w:hAnsi="Arial" w:cs="Arial"/>
          <w:sz w:val="24"/>
          <w:szCs w:val="24"/>
        </w:rPr>
        <w:t xml:space="preserve"> entre</w:t>
      </w:r>
      <w:r w:rsidRPr="007B40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</w:t>
      </w:r>
      <w:r w:rsidRPr="007B40CD">
        <w:rPr>
          <w:rFonts w:ascii="Arial" w:hAnsi="Arial" w:cs="Arial"/>
          <w:sz w:val="24"/>
          <w:szCs w:val="24"/>
        </w:rPr>
        <w:t>UABC y</w:t>
      </w:r>
      <w:r>
        <w:rPr>
          <w:rFonts w:ascii="Arial" w:hAnsi="Arial" w:cs="Arial"/>
          <w:sz w:val="24"/>
          <w:szCs w:val="24"/>
        </w:rPr>
        <w:t xml:space="preserve"> el</w:t>
      </w:r>
      <w:r w:rsidRPr="007B40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Cetys Universidad</w:t>
      </w:r>
      <w:r w:rsidRPr="007B40CD">
        <w:rPr>
          <w:rFonts w:ascii="Arial" w:hAnsi="Arial" w:cs="Arial"/>
          <w:sz w:val="24"/>
          <w:szCs w:val="24"/>
        </w:rPr>
        <w:t xml:space="preserve"> como cabezas de la educac</w:t>
      </w:r>
      <w:r w:rsidR="00955960">
        <w:rPr>
          <w:rFonts w:ascii="Arial" w:hAnsi="Arial" w:cs="Arial"/>
          <w:sz w:val="24"/>
          <w:szCs w:val="24"/>
        </w:rPr>
        <w:t xml:space="preserve">ión superior en Baja California, </w:t>
      </w:r>
      <w:r w:rsidRPr="007B40CD">
        <w:rPr>
          <w:rFonts w:ascii="Arial" w:hAnsi="Arial" w:cs="Arial"/>
          <w:sz w:val="24"/>
          <w:szCs w:val="24"/>
        </w:rPr>
        <w:t>en los sectores público y privado</w:t>
      </w:r>
      <w:r w:rsidR="00955960">
        <w:rPr>
          <w:rFonts w:ascii="Arial" w:hAnsi="Arial" w:cs="Arial"/>
          <w:sz w:val="24"/>
          <w:szCs w:val="24"/>
        </w:rPr>
        <w:t xml:space="preserve"> respectivamente</w:t>
      </w:r>
      <w:r>
        <w:rPr>
          <w:rFonts w:ascii="Arial" w:hAnsi="Arial" w:cs="Arial"/>
          <w:sz w:val="24"/>
          <w:szCs w:val="24"/>
        </w:rPr>
        <w:t>”, manifestó el doctor Palafox Maestre</w:t>
      </w:r>
      <w:r w:rsidRPr="007B40CD">
        <w:rPr>
          <w:rFonts w:ascii="Arial" w:hAnsi="Arial" w:cs="Arial"/>
          <w:sz w:val="24"/>
          <w:szCs w:val="24"/>
        </w:rPr>
        <w:t>.</w:t>
      </w:r>
    </w:p>
    <w:p w14:paraId="4BF91276" w14:textId="2D4622D1" w:rsidR="00494A0D" w:rsidRDefault="00494A0D" w:rsidP="00291CD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4CBC41B1" w14:textId="77777777" w:rsidR="0064314A" w:rsidRDefault="00B75BB4" w:rsidP="00B75BB4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tienen el interés de transitar de manera conjunta,</w:t>
      </w:r>
      <w:r w:rsidRPr="007B40CD">
        <w:rPr>
          <w:rFonts w:ascii="Arial" w:hAnsi="Arial" w:cs="Arial"/>
          <w:sz w:val="24"/>
          <w:szCs w:val="24"/>
        </w:rPr>
        <w:t xml:space="preserve"> incluso fuera del país</w:t>
      </w:r>
      <w:r>
        <w:rPr>
          <w:rFonts w:ascii="Arial" w:hAnsi="Arial" w:cs="Arial"/>
          <w:sz w:val="24"/>
          <w:szCs w:val="24"/>
        </w:rPr>
        <w:t>,</w:t>
      </w:r>
      <w:r w:rsidRPr="007B40CD">
        <w:rPr>
          <w:rFonts w:ascii="Arial" w:hAnsi="Arial" w:cs="Arial"/>
          <w:sz w:val="24"/>
          <w:szCs w:val="24"/>
        </w:rPr>
        <w:t xml:space="preserve"> </w:t>
      </w:r>
      <w:r w:rsidR="00F5397F">
        <w:rPr>
          <w:rFonts w:ascii="Arial" w:hAnsi="Arial" w:cs="Arial"/>
          <w:sz w:val="24"/>
          <w:szCs w:val="24"/>
        </w:rPr>
        <w:t xml:space="preserve">con miras a </w:t>
      </w:r>
      <w:r w:rsidRPr="007B40CD">
        <w:rPr>
          <w:rFonts w:ascii="Arial" w:hAnsi="Arial" w:cs="Arial"/>
          <w:sz w:val="24"/>
          <w:szCs w:val="24"/>
        </w:rPr>
        <w:t>fortalecer</w:t>
      </w:r>
      <w:r w:rsidR="00F5397F">
        <w:rPr>
          <w:rFonts w:ascii="Arial" w:hAnsi="Arial" w:cs="Arial"/>
          <w:sz w:val="24"/>
          <w:szCs w:val="24"/>
        </w:rPr>
        <w:t xml:space="preserve"> la educación superior en el estado</w:t>
      </w:r>
      <w:r w:rsidR="0064314A">
        <w:rPr>
          <w:rFonts w:ascii="Arial" w:hAnsi="Arial" w:cs="Arial"/>
          <w:sz w:val="24"/>
          <w:szCs w:val="24"/>
        </w:rPr>
        <w:t>, generar profesionistas competentes</w:t>
      </w:r>
      <w:r w:rsidRPr="007B40CD">
        <w:rPr>
          <w:rFonts w:ascii="Arial" w:hAnsi="Arial" w:cs="Arial"/>
          <w:sz w:val="24"/>
          <w:szCs w:val="24"/>
        </w:rPr>
        <w:t xml:space="preserve"> y atraer </w:t>
      </w:r>
      <w:r>
        <w:rPr>
          <w:rFonts w:ascii="Arial" w:hAnsi="Arial" w:cs="Arial"/>
          <w:sz w:val="24"/>
          <w:szCs w:val="24"/>
        </w:rPr>
        <w:t>a la</w:t>
      </w:r>
      <w:r w:rsidRPr="007B40CD">
        <w:rPr>
          <w:rFonts w:ascii="Arial" w:hAnsi="Arial" w:cs="Arial"/>
          <w:sz w:val="24"/>
          <w:szCs w:val="24"/>
        </w:rPr>
        <w:t xml:space="preserve"> inversión </w:t>
      </w:r>
      <w:r>
        <w:rPr>
          <w:rFonts w:ascii="Arial" w:hAnsi="Arial" w:cs="Arial"/>
          <w:sz w:val="24"/>
          <w:szCs w:val="24"/>
        </w:rPr>
        <w:t>extranjera</w:t>
      </w:r>
      <w:r w:rsidR="0064314A">
        <w:rPr>
          <w:rFonts w:ascii="Arial" w:hAnsi="Arial" w:cs="Arial"/>
          <w:sz w:val="24"/>
          <w:szCs w:val="24"/>
        </w:rPr>
        <w:t>.</w:t>
      </w:r>
    </w:p>
    <w:p w14:paraId="0D438A8B" w14:textId="77777777" w:rsidR="0064314A" w:rsidRDefault="0064314A" w:rsidP="00B75BB4">
      <w:pPr>
        <w:autoSpaceDN/>
        <w:jc w:val="both"/>
        <w:rPr>
          <w:rFonts w:ascii="Arial" w:hAnsi="Arial" w:cs="Arial"/>
          <w:sz w:val="24"/>
          <w:szCs w:val="24"/>
        </w:rPr>
      </w:pPr>
    </w:p>
    <w:p w14:paraId="03A7141D" w14:textId="2246B072" w:rsidR="00C81D41" w:rsidRPr="007B40CD" w:rsidRDefault="00F5397F" w:rsidP="00C81D41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doctor León García </w:t>
      </w:r>
      <w:r w:rsidR="0064314A">
        <w:rPr>
          <w:rFonts w:ascii="Arial" w:hAnsi="Arial" w:cs="Arial"/>
          <w:sz w:val="24"/>
          <w:szCs w:val="24"/>
        </w:rPr>
        <w:t>coincidió en que la unión entre</w:t>
      </w:r>
      <w:r w:rsidR="00C81D41">
        <w:rPr>
          <w:rFonts w:ascii="Arial" w:hAnsi="Arial" w:cs="Arial"/>
          <w:sz w:val="24"/>
          <w:szCs w:val="24"/>
        </w:rPr>
        <w:t xml:space="preserve"> las instituciones que conforman</w:t>
      </w:r>
      <w:r w:rsidR="0064314A">
        <w:rPr>
          <w:rFonts w:ascii="Arial" w:hAnsi="Arial" w:cs="Arial"/>
          <w:sz w:val="24"/>
          <w:szCs w:val="24"/>
        </w:rPr>
        <w:t xml:space="preserve"> el sector educativo </w:t>
      </w:r>
      <w:r w:rsidR="00EE01C1">
        <w:rPr>
          <w:rFonts w:ascii="Arial" w:hAnsi="Arial" w:cs="Arial"/>
          <w:sz w:val="24"/>
          <w:szCs w:val="24"/>
        </w:rPr>
        <w:t>será un factor trascendental para</w:t>
      </w:r>
      <w:r w:rsidR="0064314A">
        <w:rPr>
          <w:rFonts w:ascii="Arial" w:hAnsi="Arial" w:cs="Arial"/>
          <w:sz w:val="24"/>
          <w:szCs w:val="24"/>
        </w:rPr>
        <w:t xml:space="preserve"> </w:t>
      </w:r>
      <w:r w:rsidR="00EE01C1">
        <w:rPr>
          <w:rFonts w:ascii="Arial" w:hAnsi="Arial" w:cs="Arial"/>
          <w:sz w:val="24"/>
          <w:szCs w:val="24"/>
        </w:rPr>
        <w:t>el</w:t>
      </w:r>
      <w:r w:rsidR="0064314A">
        <w:rPr>
          <w:rFonts w:ascii="Arial" w:hAnsi="Arial" w:cs="Arial"/>
          <w:sz w:val="24"/>
          <w:szCs w:val="24"/>
        </w:rPr>
        <w:t xml:space="preserve"> desarrollo económico y social del estado</w:t>
      </w:r>
      <w:r w:rsidR="00C81D41">
        <w:rPr>
          <w:rFonts w:ascii="Arial" w:hAnsi="Arial" w:cs="Arial"/>
          <w:sz w:val="24"/>
          <w:szCs w:val="24"/>
        </w:rPr>
        <w:t>. “</w:t>
      </w:r>
      <w:r w:rsidR="00C81D41" w:rsidRPr="007B40CD">
        <w:rPr>
          <w:rFonts w:ascii="Arial" w:hAnsi="Arial" w:cs="Arial"/>
          <w:sz w:val="24"/>
          <w:szCs w:val="24"/>
        </w:rPr>
        <w:t xml:space="preserve">Para lograr una alianza estratégica es solo abrir la puerta, </w:t>
      </w:r>
      <w:r w:rsidR="00C81D41">
        <w:rPr>
          <w:rFonts w:ascii="Arial" w:hAnsi="Arial" w:cs="Arial"/>
          <w:sz w:val="24"/>
          <w:szCs w:val="24"/>
        </w:rPr>
        <w:t xml:space="preserve">tener </w:t>
      </w:r>
      <w:r w:rsidR="00C81D41" w:rsidRPr="007B40CD">
        <w:rPr>
          <w:rFonts w:ascii="Arial" w:hAnsi="Arial" w:cs="Arial"/>
          <w:sz w:val="24"/>
          <w:szCs w:val="24"/>
        </w:rPr>
        <w:t>buena volunta</w:t>
      </w:r>
      <w:r w:rsidR="00C81D41">
        <w:rPr>
          <w:rFonts w:ascii="Arial" w:hAnsi="Arial" w:cs="Arial"/>
          <w:sz w:val="24"/>
          <w:szCs w:val="24"/>
        </w:rPr>
        <w:t>d</w:t>
      </w:r>
      <w:r w:rsidR="00C81D41" w:rsidRPr="007B40CD">
        <w:rPr>
          <w:rFonts w:ascii="Arial" w:hAnsi="Arial" w:cs="Arial"/>
          <w:sz w:val="24"/>
          <w:szCs w:val="24"/>
        </w:rPr>
        <w:t xml:space="preserve"> y explorar para ver qué podemos hacer juntos</w:t>
      </w:r>
      <w:r w:rsidR="00C81D41">
        <w:rPr>
          <w:rFonts w:ascii="Arial" w:hAnsi="Arial" w:cs="Arial"/>
          <w:sz w:val="24"/>
          <w:szCs w:val="24"/>
        </w:rPr>
        <w:t>”, expresó</w:t>
      </w:r>
      <w:r w:rsidR="00C81D41" w:rsidRPr="007B40CD">
        <w:rPr>
          <w:rFonts w:ascii="Arial" w:hAnsi="Arial" w:cs="Arial"/>
          <w:sz w:val="24"/>
          <w:szCs w:val="24"/>
        </w:rPr>
        <w:t>.</w:t>
      </w:r>
    </w:p>
    <w:p w14:paraId="3BBB4080" w14:textId="77777777" w:rsidR="00C81D41" w:rsidRPr="007B40CD" w:rsidRDefault="00C81D41" w:rsidP="00C81D41">
      <w:pPr>
        <w:autoSpaceDN/>
        <w:jc w:val="both"/>
        <w:rPr>
          <w:rFonts w:ascii="Arial" w:hAnsi="Arial" w:cs="Arial"/>
          <w:sz w:val="24"/>
          <w:szCs w:val="24"/>
        </w:rPr>
      </w:pPr>
    </w:p>
    <w:p w14:paraId="199CF1A6" w14:textId="3F7E1A3F" w:rsidR="00EE01C1" w:rsidRPr="007B40CD" w:rsidRDefault="00EE01C1" w:rsidP="00EE01C1">
      <w:pPr>
        <w:autoSpaceDN/>
        <w:jc w:val="both"/>
        <w:rPr>
          <w:rFonts w:ascii="Arial" w:hAnsi="Arial" w:cs="Arial"/>
          <w:sz w:val="24"/>
          <w:szCs w:val="24"/>
        </w:rPr>
      </w:pPr>
      <w:r w:rsidRPr="007B40CD">
        <w:rPr>
          <w:rFonts w:ascii="Arial" w:hAnsi="Arial" w:cs="Arial"/>
          <w:sz w:val="24"/>
          <w:szCs w:val="24"/>
        </w:rPr>
        <w:t xml:space="preserve">Próximamente ambos rectores </w:t>
      </w:r>
      <w:r w:rsidR="00D13D54">
        <w:rPr>
          <w:rFonts w:ascii="Arial" w:hAnsi="Arial" w:cs="Arial"/>
          <w:sz w:val="24"/>
          <w:szCs w:val="24"/>
        </w:rPr>
        <w:t>asistirán a</w:t>
      </w:r>
      <w:r w:rsidRPr="007B40CD">
        <w:rPr>
          <w:rFonts w:ascii="Arial" w:hAnsi="Arial" w:cs="Arial"/>
          <w:sz w:val="24"/>
          <w:szCs w:val="24"/>
        </w:rPr>
        <w:t xml:space="preserve"> la reunión anual </w:t>
      </w:r>
      <w:r>
        <w:rPr>
          <w:rFonts w:ascii="Arial" w:hAnsi="Arial" w:cs="Arial"/>
          <w:sz w:val="24"/>
          <w:szCs w:val="24"/>
        </w:rPr>
        <w:t xml:space="preserve">convocada por el American Council on Education, en donde se </w:t>
      </w:r>
      <w:r w:rsidR="00D13D54">
        <w:rPr>
          <w:rFonts w:ascii="Arial" w:hAnsi="Arial" w:cs="Arial"/>
          <w:sz w:val="24"/>
          <w:szCs w:val="24"/>
        </w:rPr>
        <w:t>reunirán</w:t>
      </w:r>
      <w:r>
        <w:rPr>
          <w:rFonts w:ascii="Arial" w:hAnsi="Arial" w:cs="Arial"/>
          <w:sz w:val="24"/>
          <w:szCs w:val="24"/>
        </w:rPr>
        <w:t xml:space="preserve"> </w:t>
      </w:r>
      <w:r w:rsidR="00D13D54">
        <w:rPr>
          <w:rFonts w:ascii="Arial" w:hAnsi="Arial" w:cs="Arial"/>
          <w:sz w:val="24"/>
          <w:szCs w:val="24"/>
        </w:rPr>
        <w:t xml:space="preserve">alrededor </w:t>
      </w:r>
      <w:r w:rsidR="00D92953">
        <w:rPr>
          <w:rFonts w:ascii="Arial" w:hAnsi="Arial" w:cs="Arial"/>
          <w:sz w:val="24"/>
          <w:szCs w:val="24"/>
        </w:rPr>
        <w:t xml:space="preserve">de 1700 colegios, universidades, </w:t>
      </w:r>
      <w:r w:rsidR="00D13D54">
        <w:rPr>
          <w:rFonts w:ascii="Arial" w:hAnsi="Arial" w:cs="Arial"/>
          <w:sz w:val="24"/>
          <w:szCs w:val="24"/>
        </w:rPr>
        <w:t>asociaciones</w:t>
      </w:r>
      <w:r w:rsidR="009C66CC">
        <w:rPr>
          <w:rFonts w:ascii="Arial" w:hAnsi="Arial" w:cs="Arial"/>
          <w:sz w:val="24"/>
          <w:szCs w:val="24"/>
        </w:rPr>
        <w:t xml:space="preserve"> y organizaciones relacionadas con</w:t>
      </w:r>
      <w:r w:rsidR="00D13D54">
        <w:rPr>
          <w:rFonts w:ascii="Arial" w:hAnsi="Arial" w:cs="Arial"/>
          <w:sz w:val="24"/>
          <w:szCs w:val="24"/>
        </w:rPr>
        <w:t xml:space="preserve"> la educación superior de Estados Unidos y del extranjero.</w:t>
      </w:r>
    </w:p>
    <w:p w14:paraId="3A0D3DB8" w14:textId="2905820E" w:rsidR="00494A0D" w:rsidRDefault="00494A0D" w:rsidP="00291CD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535B0E21" w14:textId="6BD27F95" w:rsidR="00494A0D" w:rsidRDefault="00D13D54" w:rsidP="00291CD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>
        <w:rPr>
          <w:rFonts w:ascii="Arial" w:hAnsi="Arial" w:cs="Arial"/>
          <w:bCs/>
          <w:color w:val="222222"/>
          <w:sz w:val="24"/>
          <w:szCs w:val="24"/>
        </w:rPr>
        <w:t>En la reunión tam</w:t>
      </w:r>
      <w:r w:rsidR="00494A0D">
        <w:rPr>
          <w:rFonts w:ascii="Arial" w:hAnsi="Arial" w:cs="Arial"/>
          <w:bCs/>
          <w:color w:val="222222"/>
          <w:sz w:val="24"/>
          <w:szCs w:val="24"/>
        </w:rPr>
        <w:t xml:space="preserve">bién estuvieron presentes el secretario general de la UABC, doctor Joaquín Caso Niebla, </w:t>
      </w:r>
      <w:r>
        <w:rPr>
          <w:rFonts w:ascii="Arial" w:hAnsi="Arial" w:cs="Arial"/>
          <w:bCs/>
          <w:color w:val="222222"/>
          <w:sz w:val="24"/>
          <w:szCs w:val="24"/>
        </w:rPr>
        <w:t xml:space="preserve">y </w:t>
      </w:r>
      <w:r w:rsidR="00494A0D">
        <w:rPr>
          <w:rFonts w:ascii="Arial" w:hAnsi="Arial" w:cs="Arial"/>
          <w:bCs/>
          <w:color w:val="222222"/>
          <w:sz w:val="24"/>
          <w:szCs w:val="24"/>
        </w:rPr>
        <w:t>el vicerrector académico de Cetys Universidad, doctor Alberto Gárate Rivera.</w:t>
      </w:r>
    </w:p>
    <w:bookmarkEnd w:id="0"/>
    <w:p w14:paraId="236F5CBB" w14:textId="024547CE" w:rsidR="00494A0D" w:rsidRDefault="00494A0D" w:rsidP="00291CD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36E06375" w14:textId="59544D21" w:rsidR="00494A0D" w:rsidRDefault="00494A0D" w:rsidP="00291CD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37642929" w14:textId="77777777" w:rsidR="007B40CD" w:rsidRPr="007B40CD" w:rsidRDefault="007B40CD" w:rsidP="007B40CD">
      <w:pPr>
        <w:autoSpaceDN/>
        <w:jc w:val="both"/>
        <w:rPr>
          <w:rFonts w:ascii="Arial" w:hAnsi="Arial" w:cs="Arial"/>
          <w:sz w:val="24"/>
          <w:szCs w:val="24"/>
        </w:rPr>
      </w:pPr>
    </w:p>
    <w:p w14:paraId="188BC82A" w14:textId="77777777" w:rsidR="007B40CD" w:rsidRPr="007B40CD" w:rsidRDefault="007B40CD" w:rsidP="007B40CD">
      <w:pPr>
        <w:autoSpaceDN/>
        <w:jc w:val="both"/>
        <w:rPr>
          <w:rFonts w:ascii="Arial" w:hAnsi="Arial" w:cs="Arial"/>
          <w:sz w:val="24"/>
          <w:szCs w:val="24"/>
        </w:rPr>
      </w:pPr>
    </w:p>
    <w:p w14:paraId="103978DB" w14:textId="07DE1F70" w:rsidR="00456D53" w:rsidRDefault="00456D53" w:rsidP="00A45A40">
      <w:pPr>
        <w:suppressAutoHyphens w:val="0"/>
        <w:autoSpaceDN/>
        <w:jc w:val="both"/>
        <w:textAlignment w:val="auto"/>
        <w:rPr>
          <w:rFonts w:ascii="Arial" w:hAnsi="Arial" w:cs="Arial"/>
          <w:color w:val="888888"/>
          <w:spacing w:val="-4"/>
          <w:sz w:val="24"/>
          <w:szCs w:val="24"/>
          <w:shd w:val="clear" w:color="auto" w:fill="FFFFFF"/>
        </w:rPr>
      </w:pPr>
    </w:p>
    <w:p w14:paraId="03DC4777" w14:textId="77777777" w:rsidR="00456D53" w:rsidRPr="0037271B" w:rsidRDefault="00456D53" w:rsidP="00A45A40">
      <w:pPr>
        <w:suppressAutoHyphens w:val="0"/>
        <w:autoSpaceDN/>
        <w:jc w:val="both"/>
        <w:textAlignment w:val="auto"/>
        <w:rPr>
          <w:rFonts w:ascii="Arial" w:hAnsi="Arial" w:cs="Arial"/>
          <w:color w:val="888888"/>
          <w:shd w:val="clear" w:color="auto" w:fill="FFFFFF"/>
        </w:rPr>
      </w:pPr>
    </w:p>
    <w:p w14:paraId="27CC8139" w14:textId="479843FD" w:rsidR="000D7539" w:rsidRDefault="000D7539" w:rsidP="000D7539">
      <w:pPr>
        <w:jc w:val="center"/>
        <w:rPr>
          <w:rFonts w:ascii="Arial" w:hAnsi="Arial" w:cs="Arial"/>
          <w:b/>
          <w:sz w:val="12"/>
          <w:szCs w:val="12"/>
        </w:rPr>
      </w:pPr>
    </w:p>
    <w:p w14:paraId="265FAF60" w14:textId="77777777" w:rsidR="0037271B" w:rsidRPr="00D33078" w:rsidRDefault="0037271B" w:rsidP="000D7539">
      <w:pPr>
        <w:jc w:val="center"/>
        <w:rPr>
          <w:rFonts w:ascii="Arial" w:hAnsi="Arial" w:cs="Arial"/>
          <w:b/>
          <w:sz w:val="12"/>
          <w:szCs w:val="12"/>
        </w:rPr>
      </w:pPr>
    </w:p>
    <w:sectPr w:rsidR="0037271B" w:rsidRPr="00D33078" w:rsidSect="00291CD6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F91F1" w14:textId="77777777" w:rsidR="009907B1" w:rsidRDefault="009907B1">
      <w:r>
        <w:separator/>
      </w:r>
    </w:p>
  </w:endnote>
  <w:endnote w:type="continuationSeparator" w:id="0">
    <w:p w14:paraId="72A479CB" w14:textId="77777777" w:rsidR="009907B1" w:rsidRDefault="0099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8FE87" w14:textId="77777777" w:rsidR="009907B1" w:rsidRDefault="009907B1">
      <w:r>
        <w:rPr>
          <w:color w:val="000000"/>
        </w:rPr>
        <w:separator/>
      </w:r>
    </w:p>
  </w:footnote>
  <w:footnote w:type="continuationSeparator" w:id="0">
    <w:p w14:paraId="3AE40AA4" w14:textId="77777777" w:rsidR="009907B1" w:rsidRDefault="00990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1"/>
  </w:num>
  <w:num w:numId="4">
    <w:abstractNumId w:val="4"/>
  </w:num>
  <w:num w:numId="5">
    <w:abstractNumId w:val="12"/>
  </w:num>
  <w:num w:numId="6">
    <w:abstractNumId w:val="13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5"/>
  </w:num>
  <w:num w:numId="12">
    <w:abstractNumId w:val="6"/>
  </w:num>
  <w:num w:numId="13">
    <w:abstractNumId w:val="7"/>
  </w:num>
  <w:num w:numId="14">
    <w:abstractNumId w:val="19"/>
  </w:num>
  <w:num w:numId="15">
    <w:abstractNumId w:val="8"/>
  </w:num>
  <w:num w:numId="16">
    <w:abstractNumId w:val="14"/>
  </w:num>
  <w:num w:numId="17">
    <w:abstractNumId w:val="11"/>
  </w:num>
  <w:num w:numId="18">
    <w:abstractNumId w:val="10"/>
  </w:num>
  <w:num w:numId="19">
    <w:abstractNumId w:val="17"/>
  </w:num>
  <w:num w:numId="20">
    <w:abstractNumId w:val="20"/>
  </w:num>
  <w:num w:numId="21">
    <w:abstractNumId w:val="1"/>
  </w:num>
  <w:num w:numId="22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833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026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85CEE-D56F-4C5F-BE7D-7ED150A52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369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12</cp:revision>
  <cp:lastPrinted>2023-03-29T00:55:00Z</cp:lastPrinted>
  <dcterms:created xsi:type="dcterms:W3CDTF">2023-04-10T20:37:00Z</dcterms:created>
  <dcterms:modified xsi:type="dcterms:W3CDTF">2023-04-11T17:27:00Z</dcterms:modified>
</cp:coreProperties>
</file>