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127CC3FB" w:rsidR="000D7539" w:rsidRDefault="00D33078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C4D6E7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374323">
        <w:rPr>
          <w:rFonts w:ascii="Arial" w:hAnsi="Arial" w:cs="Arial"/>
          <w:b/>
          <w:sz w:val="24"/>
          <w:szCs w:val="24"/>
        </w:rPr>
        <w:t>5</w:t>
      </w:r>
      <w:r w:rsidR="006F493E">
        <w:rPr>
          <w:rFonts w:ascii="Arial" w:hAnsi="Arial" w:cs="Arial"/>
          <w:b/>
          <w:sz w:val="24"/>
          <w:szCs w:val="24"/>
        </w:rPr>
        <w:t>2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0AFCF" w14:textId="77777777" w:rsidR="00B15D9C" w:rsidRPr="00B15D9C" w:rsidRDefault="00B15D9C" w:rsidP="00A45A4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5D309D6F" w14:textId="069D1207" w:rsidR="006F493E" w:rsidRDefault="00AC7379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spacing w:val="-2"/>
          <w:sz w:val="36"/>
          <w:szCs w:val="36"/>
        </w:rPr>
        <w:t xml:space="preserve">La </w:t>
      </w:r>
      <w:r w:rsidR="00D309E1" w:rsidRPr="00D309E1">
        <w:rPr>
          <w:rFonts w:ascii="Arial" w:hAnsi="Arial" w:cs="Arial"/>
          <w:b/>
          <w:bCs/>
          <w:spacing w:val="-2"/>
          <w:sz w:val="36"/>
          <w:szCs w:val="36"/>
        </w:rPr>
        <w:t>UABC</w:t>
      </w:r>
      <w:r w:rsidR="006F493E">
        <w:rPr>
          <w:rFonts w:ascii="Arial" w:hAnsi="Arial" w:cs="Arial"/>
          <w:b/>
          <w:bCs/>
          <w:spacing w:val="-2"/>
          <w:sz w:val="36"/>
          <w:szCs w:val="36"/>
        </w:rPr>
        <w:t xml:space="preserve"> reconoce el mérito escolar de </w:t>
      </w:r>
    </w:p>
    <w:p w14:paraId="35BCF666" w14:textId="139C4FC4" w:rsidR="00607124" w:rsidRDefault="006F493E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rFonts w:ascii="Arial" w:hAnsi="Arial" w:cs="Arial"/>
          <w:b/>
          <w:bCs/>
          <w:spacing w:val="-2"/>
          <w:sz w:val="36"/>
          <w:szCs w:val="36"/>
        </w:rPr>
        <w:t>340 egresadas y egresados de 2022</w:t>
      </w:r>
    </w:p>
    <w:p w14:paraId="6EACC78D" w14:textId="77777777" w:rsidR="00B35230" w:rsidRPr="00B35230" w:rsidRDefault="00B35230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16"/>
          <w:szCs w:val="16"/>
        </w:rPr>
      </w:pPr>
    </w:p>
    <w:p w14:paraId="033F1D77" w14:textId="1F2CC55D" w:rsidR="00607124" w:rsidRPr="00537BF5" w:rsidRDefault="00B35230" w:rsidP="00B35230">
      <w:pPr>
        <w:pStyle w:val="Prrafodelista"/>
        <w:numPr>
          <w:ilvl w:val="0"/>
          <w:numId w:val="31"/>
        </w:numPr>
        <w:shd w:val="clear" w:color="auto" w:fill="FFFFFF"/>
        <w:ind w:left="284" w:hanging="284"/>
        <w:jc w:val="both"/>
        <w:rPr>
          <w:rFonts w:eastAsia="Cambria" w:cs="Cambria"/>
          <w:color w:val="FF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L</w:t>
      </w:r>
      <w:r w:rsidRPr="002C4D28">
        <w:rPr>
          <w:rFonts w:ascii="Arial" w:hAnsi="Arial" w:cs="Arial"/>
          <w:sz w:val="24"/>
          <w:szCs w:val="24"/>
        </w:rPr>
        <w:t>a universidad cuenta con una estructura que busca acompañar a las y los estudiantes</w:t>
      </w:r>
    </w:p>
    <w:p w14:paraId="4F21E7B1" w14:textId="77777777" w:rsidR="00CE66BA" w:rsidRPr="00732B0A" w:rsidRDefault="00CE66BA" w:rsidP="00CE66BA">
      <w:pPr>
        <w:pStyle w:val="Prrafodelista"/>
        <w:shd w:val="clear" w:color="auto" w:fill="FFFFFF"/>
        <w:ind w:left="284"/>
        <w:jc w:val="both"/>
        <w:rPr>
          <w:rFonts w:ascii="Arial" w:eastAsia="Cambria" w:hAnsi="Arial" w:cs="Arial"/>
          <w:color w:val="222222"/>
          <w:sz w:val="16"/>
          <w:szCs w:val="16"/>
        </w:rPr>
      </w:pPr>
    </w:p>
    <w:p w14:paraId="27BAB3C6" w14:textId="68137ACA" w:rsidR="006F493E" w:rsidRPr="006F493E" w:rsidRDefault="006F493E" w:rsidP="006F49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Mexicali</w:t>
      </w:r>
      <w:r w:rsidR="00607124" w:rsidRPr="004806E2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, Baja California, </w:t>
      </w:r>
      <w:r>
        <w:rPr>
          <w:rFonts w:ascii="Arial" w:eastAsia="Arial" w:hAnsi="Arial" w:cs="Arial"/>
          <w:b/>
          <w:color w:val="000000" w:themeColor="text1"/>
          <w:sz w:val="24"/>
          <w:szCs w:val="24"/>
        </w:rPr>
        <w:t>jueves 4</w:t>
      </w:r>
      <w:r w:rsidR="00D804BB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de mayo</w:t>
      </w:r>
      <w:r w:rsidR="00607124" w:rsidRPr="004806E2">
        <w:rPr>
          <w:rFonts w:ascii="Arial" w:eastAsia="Arial" w:hAnsi="Arial" w:cs="Arial"/>
          <w:b/>
          <w:color w:val="000000" w:themeColor="text1"/>
          <w:sz w:val="24"/>
          <w:szCs w:val="24"/>
        </w:rPr>
        <w:t xml:space="preserve"> de 2023.- </w:t>
      </w:r>
      <w:r>
        <w:rPr>
          <w:rFonts w:ascii="Arial" w:hAnsi="Arial" w:cs="Arial"/>
          <w:sz w:val="24"/>
          <w:szCs w:val="24"/>
        </w:rPr>
        <w:t xml:space="preserve">Para </w:t>
      </w:r>
      <w:r w:rsidR="00AC7379">
        <w:rPr>
          <w:rFonts w:ascii="Arial" w:hAnsi="Arial" w:cs="Arial"/>
          <w:sz w:val="24"/>
          <w:szCs w:val="24"/>
        </w:rPr>
        <w:t>distinguir</w:t>
      </w:r>
      <w:r>
        <w:rPr>
          <w:rFonts w:ascii="Arial" w:hAnsi="Arial" w:cs="Arial"/>
          <w:sz w:val="24"/>
          <w:szCs w:val="24"/>
        </w:rPr>
        <w:t xml:space="preserve"> a </w:t>
      </w:r>
      <w:r w:rsidR="00AC7379">
        <w:rPr>
          <w:rFonts w:ascii="Arial" w:hAnsi="Arial" w:cs="Arial"/>
          <w:sz w:val="24"/>
          <w:szCs w:val="24"/>
        </w:rPr>
        <w:t xml:space="preserve">340 egresadas y egresados </w:t>
      </w:r>
      <w:r>
        <w:rPr>
          <w:rFonts w:ascii="Arial" w:hAnsi="Arial" w:cs="Arial"/>
          <w:sz w:val="24"/>
          <w:szCs w:val="24"/>
        </w:rPr>
        <w:t xml:space="preserve">quienes </w:t>
      </w:r>
      <w:r w:rsidR="00AC7379">
        <w:rPr>
          <w:rFonts w:ascii="Arial" w:hAnsi="Arial" w:cs="Arial"/>
          <w:sz w:val="24"/>
          <w:szCs w:val="24"/>
          <w:lang w:val="es-ES"/>
        </w:rPr>
        <w:t>alcanzaron</w:t>
      </w:r>
      <w:r w:rsidRPr="006F493E">
        <w:rPr>
          <w:rFonts w:ascii="Arial" w:hAnsi="Arial" w:cs="Arial"/>
          <w:sz w:val="24"/>
          <w:szCs w:val="24"/>
          <w:lang w:val="es-ES"/>
        </w:rPr>
        <w:t xml:space="preserve"> el mayor aprovechamiento académico de su generación </w:t>
      </w:r>
      <w:r>
        <w:rPr>
          <w:rFonts w:ascii="Arial" w:hAnsi="Arial" w:cs="Arial"/>
          <w:sz w:val="24"/>
          <w:szCs w:val="24"/>
          <w:lang w:val="es-ES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el año 2022, la </w:t>
      </w:r>
      <w:r w:rsidRPr="006F493E">
        <w:rPr>
          <w:rFonts w:ascii="Arial" w:hAnsi="Arial" w:cs="Arial"/>
          <w:sz w:val="24"/>
          <w:szCs w:val="24"/>
        </w:rPr>
        <w:t xml:space="preserve">Universidad Autónoma de Baja California (UABC) </w:t>
      </w:r>
      <w:r>
        <w:rPr>
          <w:rFonts w:ascii="Arial" w:hAnsi="Arial" w:cs="Arial"/>
          <w:sz w:val="24"/>
          <w:szCs w:val="24"/>
        </w:rPr>
        <w:t>realizó la Ceremonia de</w:t>
      </w:r>
      <w:r w:rsidRPr="006F493E">
        <w:rPr>
          <w:rFonts w:ascii="Arial" w:hAnsi="Arial" w:cs="Arial"/>
          <w:sz w:val="24"/>
          <w:szCs w:val="24"/>
        </w:rPr>
        <w:t xml:space="preserve"> Reconocimiento al Mérito Escolar</w:t>
      </w:r>
      <w:r>
        <w:rPr>
          <w:rFonts w:ascii="Arial" w:hAnsi="Arial" w:cs="Arial"/>
          <w:sz w:val="24"/>
          <w:szCs w:val="24"/>
        </w:rPr>
        <w:t>.</w:t>
      </w:r>
    </w:p>
    <w:p w14:paraId="408F802E" w14:textId="77777777" w:rsidR="006F493E" w:rsidRPr="006F493E" w:rsidRDefault="006F493E" w:rsidP="006F493E">
      <w:pPr>
        <w:suppressAutoHyphens w:val="0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6F493E">
        <w:rPr>
          <w:rFonts w:ascii="Arial" w:hAnsi="Arial" w:cs="Arial"/>
          <w:sz w:val="16"/>
          <w:szCs w:val="16"/>
        </w:rPr>
        <w:t> </w:t>
      </w:r>
    </w:p>
    <w:p w14:paraId="41C6CCE8" w14:textId="46689D16" w:rsidR="0060396D" w:rsidRPr="00E300B8" w:rsidRDefault="0060396D" w:rsidP="0060396D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  <w:lang w:val="es-ES"/>
        </w:rPr>
      </w:pPr>
      <w:r w:rsidRPr="00E300B8">
        <w:rPr>
          <w:rFonts w:ascii="Arial" w:hAnsi="Arial" w:cs="Arial"/>
          <w:spacing w:val="-2"/>
          <w:sz w:val="24"/>
          <w:szCs w:val="24"/>
          <w:lang w:val="es-ES"/>
        </w:rPr>
        <w:t>E</w:t>
      </w:r>
      <w:r w:rsidR="00AC7379">
        <w:rPr>
          <w:rFonts w:ascii="Arial" w:hAnsi="Arial" w:cs="Arial"/>
          <w:spacing w:val="-2"/>
          <w:sz w:val="24"/>
          <w:szCs w:val="24"/>
          <w:lang w:val="es-ES"/>
        </w:rPr>
        <w:t xml:space="preserve">l </w:t>
      </w:r>
      <w:r w:rsidRPr="00E300B8">
        <w:rPr>
          <w:rFonts w:ascii="Arial" w:hAnsi="Arial" w:cs="Arial"/>
          <w:spacing w:val="-2"/>
          <w:sz w:val="24"/>
          <w:szCs w:val="24"/>
          <w:lang w:val="es-ES"/>
        </w:rPr>
        <w:t>evento</w:t>
      </w:r>
      <w:r w:rsidR="00E300B8" w:rsidRPr="00E300B8">
        <w:rPr>
          <w:rFonts w:ascii="Arial" w:hAnsi="Arial" w:cs="Arial"/>
          <w:spacing w:val="-2"/>
          <w:sz w:val="24"/>
          <w:szCs w:val="24"/>
          <w:lang w:val="es-ES"/>
        </w:rPr>
        <w:t>, realizado en el Teatro Universitario,</w:t>
      </w:r>
      <w:r w:rsidRPr="00E300B8">
        <w:rPr>
          <w:rFonts w:ascii="Arial" w:hAnsi="Arial" w:cs="Arial"/>
          <w:spacing w:val="-2"/>
          <w:sz w:val="24"/>
          <w:szCs w:val="24"/>
          <w:lang w:val="es-ES"/>
        </w:rPr>
        <w:t xml:space="preserve"> </w:t>
      </w:r>
      <w:r w:rsidR="00AC7379">
        <w:rPr>
          <w:rFonts w:ascii="Arial" w:hAnsi="Arial" w:cs="Arial"/>
          <w:spacing w:val="-2"/>
          <w:sz w:val="24"/>
          <w:szCs w:val="24"/>
          <w:lang w:val="es-ES"/>
        </w:rPr>
        <w:t xml:space="preserve">lo encabezó </w:t>
      </w:r>
      <w:r w:rsidRPr="00E300B8">
        <w:rPr>
          <w:rFonts w:ascii="Arial" w:hAnsi="Arial" w:cs="Arial"/>
          <w:spacing w:val="-2"/>
          <w:sz w:val="24"/>
          <w:szCs w:val="24"/>
          <w:lang w:val="es-ES"/>
        </w:rPr>
        <w:t xml:space="preserve">el doctor Luis Enrique Palafox Maestre, </w:t>
      </w:r>
      <w:r w:rsidR="00AC7379">
        <w:rPr>
          <w:rFonts w:ascii="Arial" w:hAnsi="Arial" w:cs="Arial"/>
          <w:spacing w:val="-2"/>
          <w:sz w:val="24"/>
          <w:szCs w:val="24"/>
          <w:lang w:val="es-ES"/>
        </w:rPr>
        <w:t xml:space="preserve">rector de la UABC, </w:t>
      </w:r>
      <w:r w:rsidRPr="00E300B8">
        <w:rPr>
          <w:rFonts w:ascii="Arial" w:hAnsi="Arial" w:cs="Arial"/>
          <w:spacing w:val="-2"/>
          <w:sz w:val="24"/>
          <w:szCs w:val="24"/>
          <w:lang w:val="es-ES"/>
        </w:rPr>
        <w:t xml:space="preserve">quien felicitó a las 245 personas que recibieron reconocimiento por culminar sus estudios de licenciatura y a 95 de posgrado. </w:t>
      </w:r>
      <w:r w:rsidRPr="00E300B8">
        <w:rPr>
          <w:rFonts w:ascii="Arial" w:hAnsi="Arial" w:cs="Arial"/>
          <w:spacing w:val="-2"/>
          <w:sz w:val="24"/>
          <w:szCs w:val="24"/>
          <w:lang w:val="es-ES"/>
        </w:rPr>
        <w:t xml:space="preserve">Destacó que realizar estudios superiores </w:t>
      </w:r>
      <w:r w:rsidR="00E300B8">
        <w:rPr>
          <w:rFonts w:ascii="Arial" w:hAnsi="Arial" w:cs="Arial"/>
          <w:spacing w:val="-2"/>
          <w:sz w:val="24"/>
          <w:szCs w:val="24"/>
          <w:lang w:val="es-ES"/>
        </w:rPr>
        <w:t xml:space="preserve">en México </w:t>
      </w:r>
      <w:r w:rsidRPr="00E300B8">
        <w:rPr>
          <w:rFonts w:ascii="Arial" w:hAnsi="Arial" w:cs="Arial"/>
          <w:spacing w:val="-2"/>
          <w:sz w:val="24"/>
          <w:szCs w:val="24"/>
          <w:lang w:val="es-ES"/>
        </w:rPr>
        <w:t>n</w:t>
      </w:r>
      <w:r w:rsidR="00AE73C8">
        <w:rPr>
          <w:rFonts w:ascii="Arial" w:hAnsi="Arial" w:cs="Arial"/>
          <w:spacing w:val="-2"/>
          <w:sz w:val="24"/>
          <w:szCs w:val="24"/>
          <w:lang w:val="es-ES"/>
        </w:rPr>
        <w:t xml:space="preserve">o es algo fácil, </w:t>
      </w:r>
      <w:r w:rsidR="002C4D28" w:rsidRPr="00E300B8">
        <w:rPr>
          <w:rFonts w:ascii="Arial" w:hAnsi="Arial" w:cs="Arial"/>
          <w:spacing w:val="-2"/>
          <w:sz w:val="24"/>
          <w:szCs w:val="24"/>
          <w:lang w:val="es-ES"/>
        </w:rPr>
        <w:t>y que de acuerdo</w:t>
      </w:r>
      <w:r w:rsidRPr="00E300B8">
        <w:rPr>
          <w:rFonts w:ascii="Arial" w:hAnsi="Arial" w:cs="Arial"/>
          <w:spacing w:val="-2"/>
          <w:sz w:val="24"/>
          <w:szCs w:val="24"/>
          <w:lang w:val="es-ES"/>
        </w:rPr>
        <w:t xml:space="preserve"> con la Organización para la Coop</w:t>
      </w:r>
      <w:r w:rsidR="002C4D28" w:rsidRPr="00E300B8">
        <w:rPr>
          <w:rFonts w:ascii="Arial" w:hAnsi="Arial" w:cs="Arial"/>
          <w:spacing w:val="-2"/>
          <w:sz w:val="24"/>
          <w:szCs w:val="24"/>
          <w:lang w:val="es-ES"/>
        </w:rPr>
        <w:t xml:space="preserve">eración y Desarrollo Económico, en el 2021 apenas el 18 % de la población del país de más de 25 años de edad tiene una escolaridad de nivel licenciatura, para la maestría el porcentaje es del 2 % y para el doctorado es de .10 %. </w:t>
      </w:r>
    </w:p>
    <w:p w14:paraId="28C67CFB" w14:textId="77777777" w:rsidR="0060396D" w:rsidRPr="002C4D28" w:rsidRDefault="0060396D" w:rsidP="0060396D">
      <w:pPr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1F38CE35" w14:textId="365F2FA8" w:rsidR="00635333" w:rsidRPr="00635333" w:rsidRDefault="00E608F8" w:rsidP="006353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manera particular, el rector destacó que en este </w:t>
      </w:r>
      <w:r w:rsidR="00635333" w:rsidRPr="00635333">
        <w:rPr>
          <w:rFonts w:ascii="Arial" w:hAnsi="Arial" w:cs="Arial"/>
          <w:sz w:val="24"/>
          <w:szCs w:val="24"/>
        </w:rPr>
        <w:t xml:space="preserve">grupo de 340 profesionistas, la cantidad de mujeres duplica a la de hombres. </w:t>
      </w:r>
      <w:r>
        <w:rPr>
          <w:rFonts w:ascii="Arial" w:hAnsi="Arial" w:cs="Arial"/>
          <w:sz w:val="24"/>
          <w:szCs w:val="24"/>
        </w:rPr>
        <w:t>“</w:t>
      </w:r>
      <w:r w:rsidR="00635333" w:rsidRPr="00635333">
        <w:rPr>
          <w:rFonts w:ascii="Arial" w:hAnsi="Arial" w:cs="Arial"/>
          <w:sz w:val="24"/>
          <w:szCs w:val="24"/>
        </w:rPr>
        <w:t>Esto lo señalo como rasgo de la evolución que hemos venido atestiguando en las dos últimas décadas, en que gradual y consistentemente, las mujeres han ido ganando espacios y posiciones en la vida universitaria y, en consecuencia, en la vida social</w:t>
      </w:r>
      <w:r>
        <w:rPr>
          <w:rFonts w:ascii="Arial" w:hAnsi="Arial" w:cs="Arial"/>
          <w:sz w:val="24"/>
          <w:szCs w:val="24"/>
        </w:rPr>
        <w:t>”</w:t>
      </w:r>
      <w:r w:rsidR="00635333" w:rsidRPr="00635333">
        <w:rPr>
          <w:rFonts w:ascii="Arial" w:hAnsi="Arial" w:cs="Arial"/>
          <w:sz w:val="24"/>
          <w:szCs w:val="24"/>
        </w:rPr>
        <w:t>.</w:t>
      </w:r>
    </w:p>
    <w:p w14:paraId="38332B7C" w14:textId="77777777" w:rsidR="002C4D28" w:rsidRPr="002C4D28" w:rsidRDefault="002C4D28" w:rsidP="0060396D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E8DDBEF" w14:textId="79BAD74F" w:rsidR="0060396D" w:rsidRPr="002C4D28" w:rsidRDefault="002C4D28" w:rsidP="0060396D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C4D28">
        <w:rPr>
          <w:rFonts w:ascii="Arial" w:hAnsi="Arial" w:cs="Arial"/>
          <w:sz w:val="24"/>
          <w:szCs w:val="24"/>
        </w:rPr>
        <w:t xml:space="preserve">Señaló que en la UABC estudian personas que no siempre cuentan con las facilidades para alcanzar la excelencia académica, por eso, la universidad cuenta con una </w:t>
      </w:r>
      <w:r w:rsidRPr="002C4D28">
        <w:rPr>
          <w:rFonts w:ascii="Arial" w:hAnsi="Arial" w:cs="Arial"/>
          <w:sz w:val="24"/>
          <w:szCs w:val="24"/>
        </w:rPr>
        <w:t>estructura que busca ac</w:t>
      </w:r>
      <w:r w:rsidRPr="002C4D28">
        <w:rPr>
          <w:rFonts w:ascii="Arial" w:hAnsi="Arial" w:cs="Arial"/>
          <w:sz w:val="24"/>
          <w:szCs w:val="24"/>
        </w:rPr>
        <w:t xml:space="preserve">ompañar a las y los estudiantes con </w:t>
      </w:r>
      <w:r w:rsidRPr="002C4D28">
        <w:rPr>
          <w:rFonts w:ascii="Arial" w:hAnsi="Arial" w:cs="Arial"/>
          <w:sz w:val="24"/>
          <w:szCs w:val="24"/>
        </w:rPr>
        <w:t xml:space="preserve">tutorías, actividades estudiantiles, de movilidad o becas. </w:t>
      </w:r>
      <w:r w:rsidRPr="002C4D28">
        <w:rPr>
          <w:rFonts w:ascii="Arial" w:hAnsi="Arial" w:cs="Arial"/>
          <w:sz w:val="24"/>
          <w:szCs w:val="24"/>
        </w:rPr>
        <w:t>“E</w:t>
      </w:r>
      <w:r w:rsidRPr="002C4D28">
        <w:rPr>
          <w:rFonts w:ascii="Arial" w:hAnsi="Arial" w:cs="Arial"/>
          <w:sz w:val="24"/>
          <w:szCs w:val="24"/>
        </w:rPr>
        <w:t>ntre ustedes hay 105 personas que accedieron a algún tipo de beca, y verles hoy aquí es un gran orgullo, pues sabemos que, como institución, pudimos contribuir a hacer su camino un poco menos escarpado</w:t>
      </w:r>
      <w:r w:rsidRPr="002C4D28">
        <w:rPr>
          <w:rFonts w:ascii="Arial" w:hAnsi="Arial" w:cs="Arial"/>
          <w:sz w:val="24"/>
          <w:szCs w:val="24"/>
        </w:rPr>
        <w:t>”, refirió el doctor Palafox Maestre</w:t>
      </w:r>
      <w:r w:rsidRPr="002C4D28">
        <w:rPr>
          <w:rFonts w:ascii="Arial" w:hAnsi="Arial" w:cs="Arial"/>
          <w:sz w:val="24"/>
          <w:szCs w:val="24"/>
        </w:rPr>
        <w:t>.</w:t>
      </w:r>
    </w:p>
    <w:p w14:paraId="507DA185" w14:textId="0FE2F188" w:rsidR="002C4D28" w:rsidRPr="002C4D28" w:rsidRDefault="002C4D28" w:rsidP="0060396D">
      <w:pPr>
        <w:autoSpaceDN/>
        <w:jc w:val="both"/>
        <w:textAlignment w:val="auto"/>
        <w:rPr>
          <w:rFonts w:ascii="Arial" w:hAnsi="Arial" w:cs="Arial"/>
          <w:color w:val="0B1E2D"/>
          <w:sz w:val="16"/>
          <w:szCs w:val="16"/>
        </w:rPr>
      </w:pPr>
    </w:p>
    <w:p w14:paraId="68480454" w14:textId="6B487E35" w:rsidR="00635333" w:rsidRDefault="00E300B8" w:rsidP="00635333">
      <w:pPr>
        <w:jc w:val="both"/>
        <w:rPr>
          <w:rFonts w:ascii="Arial" w:hAnsi="Arial" w:cs="Arial"/>
          <w:sz w:val="24"/>
          <w:szCs w:val="24"/>
        </w:rPr>
      </w:pPr>
      <w:r w:rsidRPr="00E300B8">
        <w:rPr>
          <w:rFonts w:ascii="Arial" w:hAnsi="Arial" w:cs="Arial"/>
          <w:color w:val="0B1E2D"/>
          <w:spacing w:val="-2"/>
          <w:sz w:val="24"/>
          <w:szCs w:val="24"/>
        </w:rPr>
        <w:t xml:space="preserve">Para concluir su mensaje, el rector </w:t>
      </w:r>
      <w:r w:rsidR="00AC7379">
        <w:rPr>
          <w:rFonts w:ascii="Arial" w:hAnsi="Arial" w:cs="Arial"/>
          <w:color w:val="0B1E2D"/>
          <w:spacing w:val="-2"/>
          <w:sz w:val="24"/>
          <w:szCs w:val="24"/>
        </w:rPr>
        <w:t>solicitó a los cimarrones y las cimarronas</w:t>
      </w:r>
      <w:r w:rsidRPr="00E300B8">
        <w:rPr>
          <w:rFonts w:ascii="Arial" w:hAnsi="Arial" w:cs="Arial"/>
          <w:color w:val="0B1E2D"/>
          <w:spacing w:val="-2"/>
          <w:sz w:val="24"/>
          <w:szCs w:val="24"/>
        </w:rPr>
        <w:t xml:space="preserve"> a ser siempre agradecidos con las demás personas que les brindaron apoyo para que culminaran sus estudios, entre ellas, a sus familias, amistades, docentes, así como con la sociedad en general, ya que con sus aportaciones a través del pago de sus impuestos, la UABC ofrece educación de alta calidad.</w:t>
      </w:r>
      <w:r w:rsidR="00635333">
        <w:rPr>
          <w:rFonts w:ascii="Arial" w:hAnsi="Arial" w:cs="Arial"/>
          <w:color w:val="0B1E2D"/>
          <w:spacing w:val="-2"/>
          <w:sz w:val="24"/>
          <w:szCs w:val="24"/>
        </w:rPr>
        <w:t xml:space="preserve"> </w:t>
      </w:r>
      <w:r w:rsidR="00635333">
        <w:rPr>
          <w:rFonts w:ascii="Arial" w:hAnsi="Arial" w:cs="Arial"/>
          <w:sz w:val="24"/>
          <w:szCs w:val="24"/>
        </w:rPr>
        <w:t>“C</w:t>
      </w:r>
      <w:r w:rsidR="00635333" w:rsidRPr="00635333">
        <w:rPr>
          <w:rFonts w:ascii="Arial" w:hAnsi="Arial" w:cs="Arial"/>
          <w:sz w:val="24"/>
          <w:szCs w:val="24"/>
        </w:rPr>
        <w:t>omo universidad pública que somos, tenemos una enorme responsabilidad que la propia sociedad nos ha encomendado, que es formar los profesionales que requieren la región y el país</w:t>
      </w:r>
      <w:r w:rsidR="001A7770">
        <w:rPr>
          <w:rFonts w:ascii="Arial" w:hAnsi="Arial" w:cs="Arial"/>
          <w:sz w:val="24"/>
          <w:szCs w:val="24"/>
        </w:rPr>
        <w:t>”</w:t>
      </w:r>
      <w:r w:rsidR="00635333" w:rsidRPr="00635333">
        <w:rPr>
          <w:rFonts w:ascii="Arial" w:hAnsi="Arial" w:cs="Arial"/>
          <w:sz w:val="24"/>
          <w:szCs w:val="24"/>
        </w:rPr>
        <w:t xml:space="preserve">. </w:t>
      </w:r>
    </w:p>
    <w:p w14:paraId="46438400" w14:textId="272BC333" w:rsidR="00FF7A01" w:rsidRPr="00FF7A01" w:rsidRDefault="00FF7A01" w:rsidP="00635333">
      <w:pPr>
        <w:jc w:val="both"/>
        <w:rPr>
          <w:rFonts w:ascii="Arial" w:hAnsi="Arial" w:cs="Arial"/>
          <w:sz w:val="16"/>
          <w:szCs w:val="16"/>
        </w:rPr>
      </w:pPr>
    </w:p>
    <w:p w14:paraId="54EC5524" w14:textId="695B0A82" w:rsidR="00FF7A01" w:rsidRDefault="00FF7A01" w:rsidP="006353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maestra Edith Montiel Ayala, titular de la Coordinación General de Servicios Estudiantiles y Gestión Escolar</w:t>
      </w:r>
      <w:r w:rsidR="00B35230">
        <w:rPr>
          <w:rFonts w:ascii="Arial" w:hAnsi="Arial" w:cs="Arial"/>
          <w:sz w:val="24"/>
          <w:szCs w:val="24"/>
        </w:rPr>
        <w:t>, les invitó a seguir preparándose ya que a través de la educación de calidad es como se pueden transformar las condiciones de vida de manera personal y social. “Sigan dando su máximo esfuerzo y pongan en alto el nombre de la UABC”, expresó.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B6FD827" w14:textId="6CC43F6F" w:rsidR="00E82980" w:rsidRPr="00B35230" w:rsidRDefault="00E82980" w:rsidP="00635333">
      <w:pPr>
        <w:jc w:val="both"/>
        <w:rPr>
          <w:rFonts w:ascii="Arial" w:hAnsi="Arial" w:cs="Arial"/>
          <w:sz w:val="16"/>
          <w:szCs w:val="16"/>
        </w:rPr>
      </w:pPr>
    </w:p>
    <w:p w14:paraId="3FC27B69" w14:textId="473DE0AD" w:rsidR="00E82980" w:rsidRPr="00FF7A01" w:rsidRDefault="00FF7A01" w:rsidP="00635333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FF7A0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En representación de quienes recibieron este reconocimiento, hablaron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licenciada en Ciencias de la Educación, Princesa Soraya Salais Echave y el maestro en Ingeniería, Johnny Rubio Pecasso. En sus respectivos discursos celebraron recibir </w:t>
      </w:r>
      <w:r w:rsidR="00D93167">
        <w:rPr>
          <w:rFonts w:ascii="Arial" w:hAnsi="Arial" w:cs="Arial"/>
          <w:color w:val="222222"/>
          <w:sz w:val="24"/>
          <w:szCs w:val="24"/>
          <w:shd w:val="clear" w:color="auto" w:fill="FFFFFF"/>
        </w:rPr>
        <w:t>esta distinción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por parte de la </w:t>
      </w:r>
      <w:r w:rsidR="00D93167">
        <w:rPr>
          <w:rFonts w:ascii="Arial" w:hAnsi="Arial" w:cs="Arial"/>
          <w:color w:val="222222"/>
          <w:sz w:val="24"/>
          <w:szCs w:val="24"/>
          <w:shd w:val="clear" w:color="auto" w:fill="FFFFFF"/>
        </w:rPr>
        <w:t>institución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que los formó</w:t>
      </w:r>
      <w:r w:rsidR="00D9316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profesionalmente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 ya que se cristaliza el esfuerzo y los sacrificios que realizaron para</w:t>
      </w:r>
      <w:r w:rsidRPr="00FF7A0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alcanzar esta meta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r w:rsidR="0043578B">
        <w:rPr>
          <w:rFonts w:ascii="Arial" w:hAnsi="Arial" w:cs="Arial"/>
          <w:color w:val="222222"/>
          <w:sz w:val="24"/>
          <w:szCs w:val="24"/>
          <w:shd w:val="clear" w:color="auto" w:fill="FFFFFF"/>
        </w:rPr>
        <w:t>De igual manera agradecieron el acompañamiento y apoyo de todas aquellas personas que estuvieron a su lado mientras se formaban profesionalmente y que ahora son testigos de que alcanzaron uno de los objetivos en sus vidas.</w:t>
      </w:r>
      <w:bookmarkEnd w:id="0"/>
    </w:p>
    <w:p w14:paraId="7A8BF1F1" w14:textId="77777777" w:rsidR="00864EA1" w:rsidRPr="002C4D28" w:rsidRDefault="00864EA1" w:rsidP="006F493E">
      <w:pPr>
        <w:shd w:val="clear" w:color="auto" w:fill="FFFFFF" w:themeFill="background1"/>
        <w:jc w:val="both"/>
        <w:rPr>
          <w:rFonts w:ascii="Arial" w:hAnsi="Arial" w:cs="Arial"/>
          <w:bCs/>
          <w:sz w:val="24"/>
          <w:szCs w:val="24"/>
        </w:rPr>
      </w:pPr>
    </w:p>
    <w:sectPr w:rsidR="00864EA1" w:rsidRPr="002C4D28" w:rsidSect="0043578B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7B527" w14:textId="77777777" w:rsidR="001E1AD3" w:rsidRDefault="001E1AD3">
      <w:r>
        <w:separator/>
      </w:r>
    </w:p>
  </w:endnote>
  <w:endnote w:type="continuationSeparator" w:id="0">
    <w:p w14:paraId="278E27BA" w14:textId="77777777" w:rsidR="001E1AD3" w:rsidRDefault="001E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16386" w14:textId="77777777" w:rsidR="001E1AD3" w:rsidRDefault="001E1AD3">
      <w:r>
        <w:rPr>
          <w:color w:val="000000"/>
        </w:rPr>
        <w:separator/>
      </w:r>
    </w:p>
  </w:footnote>
  <w:footnote w:type="continuationSeparator" w:id="0">
    <w:p w14:paraId="1E38A460" w14:textId="77777777" w:rsidR="001E1AD3" w:rsidRDefault="001E1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0"/>
  </w:num>
  <w:num w:numId="4">
    <w:abstractNumId w:val="5"/>
  </w:num>
  <w:num w:numId="5">
    <w:abstractNumId w:val="17"/>
  </w:num>
  <w:num w:numId="6">
    <w:abstractNumId w:val="18"/>
  </w:num>
  <w:num w:numId="7">
    <w:abstractNumId w:val="3"/>
  </w:num>
  <w:num w:numId="8">
    <w:abstractNumId w:val="24"/>
  </w:num>
  <w:num w:numId="9">
    <w:abstractNumId w:val="0"/>
  </w:num>
  <w:num w:numId="10">
    <w:abstractNumId w:val="4"/>
  </w:num>
  <w:num w:numId="11">
    <w:abstractNumId w:val="6"/>
  </w:num>
  <w:num w:numId="12">
    <w:abstractNumId w:val="7"/>
  </w:num>
  <w:num w:numId="13">
    <w:abstractNumId w:val="11"/>
  </w:num>
  <w:num w:numId="14">
    <w:abstractNumId w:val="27"/>
  </w:num>
  <w:num w:numId="15">
    <w:abstractNumId w:val="12"/>
  </w:num>
  <w:num w:numId="16">
    <w:abstractNumId w:val="21"/>
  </w:num>
  <w:num w:numId="17">
    <w:abstractNumId w:val="16"/>
  </w:num>
  <w:num w:numId="18">
    <w:abstractNumId w:val="15"/>
  </w:num>
  <w:num w:numId="19">
    <w:abstractNumId w:val="25"/>
  </w:num>
  <w:num w:numId="20">
    <w:abstractNumId w:val="28"/>
  </w:num>
  <w:num w:numId="21">
    <w:abstractNumId w:val="1"/>
  </w:num>
  <w:num w:numId="22">
    <w:abstractNumId w:val="26"/>
  </w:num>
  <w:num w:numId="23">
    <w:abstractNumId w:val="20"/>
  </w:num>
  <w:num w:numId="24">
    <w:abstractNumId w:val="8"/>
  </w:num>
  <w:num w:numId="25">
    <w:abstractNumId w:val="2"/>
  </w:num>
  <w:num w:numId="26">
    <w:abstractNumId w:val="14"/>
  </w:num>
  <w:num w:numId="27">
    <w:abstractNumId w:val="22"/>
  </w:num>
  <w:num w:numId="28">
    <w:abstractNumId w:val="19"/>
  </w:num>
  <w:num w:numId="29">
    <w:abstractNumId w:val="9"/>
  </w:num>
  <w:num w:numId="30">
    <w:abstractNumId w:val="10"/>
  </w:num>
  <w:num w:numId="31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50CA3-97C2-4FAC-8CA8-04891DD7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565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10</cp:revision>
  <cp:lastPrinted>2023-05-04T23:08:00Z</cp:lastPrinted>
  <dcterms:created xsi:type="dcterms:W3CDTF">2023-05-04T20:44:00Z</dcterms:created>
  <dcterms:modified xsi:type="dcterms:W3CDTF">2023-05-05T01:29:00Z</dcterms:modified>
</cp:coreProperties>
</file>