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3B5E8461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</w:t>
      </w:r>
      <w:r w:rsidR="00A272FD">
        <w:rPr>
          <w:rFonts w:ascii="Arial" w:hAnsi="Arial" w:cs="Arial"/>
          <w:b/>
          <w:sz w:val="24"/>
          <w:szCs w:val="24"/>
        </w:rPr>
        <w:t>6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403AEDA" w14:textId="77777777" w:rsidR="00A272FD" w:rsidRDefault="00A272FD" w:rsidP="00A272FD">
      <w:pPr>
        <w:jc w:val="both"/>
        <w:rPr>
          <w:rFonts w:ascii="Arial" w:hAnsi="Arial" w:cs="Arial"/>
          <w:b/>
          <w:sz w:val="24"/>
          <w:szCs w:val="24"/>
        </w:rPr>
      </w:pPr>
    </w:p>
    <w:p w14:paraId="35CB78E3" w14:textId="3306B001" w:rsidR="00A272FD" w:rsidRDefault="00F42656" w:rsidP="00A272FD">
      <w:pPr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 xml:space="preserve">La UABC ofrecerá la segunda edición de la FIL en </w:t>
      </w:r>
      <w:bookmarkStart w:id="0" w:name="_GoBack"/>
      <w:bookmarkEnd w:id="0"/>
      <w:r w:rsidR="00D247A8">
        <w:rPr>
          <w:rFonts w:ascii="Arial" w:hAnsi="Arial" w:cs="Arial"/>
          <w:b/>
          <w:bCs/>
          <w:sz w:val="36"/>
          <w:szCs w:val="24"/>
        </w:rPr>
        <w:t>Tecate</w:t>
      </w:r>
    </w:p>
    <w:p w14:paraId="662A2ED7" w14:textId="77777777" w:rsidR="00A272FD" w:rsidRPr="00A272FD" w:rsidRDefault="00A272FD" w:rsidP="00A272F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9E97913" w14:textId="7E6C0BE2" w:rsidR="00A272FD" w:rsidRPr="00A272FD" w:rsidRDefault="00A42614" w:rsidP="00A272FD">
      <w:pPr>
        <w:pStyle w:val="Prrafodelista"/>
        <w:numPr>
          <w:ilvl w:val="0"/>
          <w:numId w:val="35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Esta actividad busca promover </w:t>
      </w:r>
      <w:r w:rsidRPr="001C0DE6">
        <w:rPr>
          <w:rFonts w:ascii="Arial" w:hAnsi="Arial" w:cs="Arial"/>
          <w:color w:val="222222"/>
          <w:sz w:val="24"/>
          <w:szCs w:val="24"/>
          <w:shd w:val="clear" w:color="auto" w:fill="FFFFFF"/>
        </w:rPr>
        <w:t>los hábitos de lectura</w:t>
      </w:r>
      <w:r w:rsidR="00A272FD">
        <w:rPr>
          <w:rFonts w:ascii="Arial" w:hAnsi="Arial" w:cs="Arial"/>
          <w:sz w:val="24"/>
          <w:szCs w:val="24"/>
        </w:rPr>
        <w:t>.</w:t>
      </w:r>
      <w:r w:rsidR="00AC46FB">
        <w:rPr>
          <w:rFonts w:ascii="Arial" w:hAnsi="Arial" w:cs="Arial"/>
          <w:sz w:val="24"/>
          <w:szCs w:val="24"/>
        </w:rPr>
        <w:t xml:space="preserve"> La entrada es gratuita.</w:t>
      </w:r>
    </w:p>
    <w:p w14:paraId="49E21EB6" w14:textId="77777777" w:rsidR="00A272FD" w:rsidRDefault="00A272FD" w:rsidP="00A272FD">
      <w:pPr>
        <w:jc w:val="both"/>
        <w:rPr>
          <w:rFonts w:ascii="Arial" w:hAnsi="Arial" w:cs="Arial"/>
          <w:sz w:val="24"/>
          <w:szCs w:val="24"/>
        </w:rPr>
      </w:pPr>
    </w:p>
    <w:p w14:paraId="6CD6BB38" w14:textId="00FAD538" w:rsidR="00A272FD" w:rsidRPr="00D041B9" w:rsidRDefault="00A272FD" w:rsidP="00A272FD">
      <w:pPr>
        <w:jc w:val="both"/>
        <w:rPr>
          <w:rFonts w:ascii="Arial" w:hAnsi="Arial" w:cs="Arial"/>
          <w:sz w:val="28"/>
          <w:szCs w:val="24"/>
        </w:rPr>
      </w:pPr>
      <w:r w:rsidRPr="00A272FD">
        <w:rPr>
          <w:rFonts w:ascii="Arial" w:hAnsi="Arial" w:cs="Arial"/>
          <w:b/>
          <w:sz w:val="24"/>
          <w:szCs w:val="24"/>
        </w:rPr>
        <w:t>Tecate, Baja California, sábado 13 de mayo de 2023</w:t>
      </w:r>
      <w:r>
        <w:rPr>
          <w:rFonts w:ascii="Arial" w:hAnsi="Arial" w:cs="Arial"/>
          <w:sz w:val="24"/>
          <w:szCs w:val="24"/>
        </w:rPr>
        <w:t xml:space="preserve">.- </w:t>
      </w:r>
      <w:r w:rsidR="00B712CA">
        <w:rPr>
          <w:rFonts w:ascii="Arial" w:hAnsi="Arial" w:cs="Arial"/>
          <w:sz w:val="24"/>
          <w:szCs w:val="24"/>
        </w:rPr>
        <w:t xml:space="preserve">El próximo 18 de mayo se </w:t>
      </w:r>
      <w:r w:rsidR="002D64CC">
        <w:rPr>
          <w:rFonts w:ascii="Arial" w:hAnsi="Arial" w:cs="Arial"/>
          <w:sz w:val="24"/>
          <w:szCs w:val="24"/>
        </w:rPr>
        <w:t>llevará a cabo la Feria Internacional del Libro de la Universidad Autónoma de Baja California (</w:t>
      </w:r>
      <w:r w:rsidR="00D247A8">
        <w:rPr>
          <w:rFonts w:ascii="Arial" w:hAnsi="Arial" w:cs="Arial"/>
          <w:sz w:val="24"/>
          <w:szCs w:val="24"/>
        </w:rPr>
        <w:t>FIL UABC) en la Unidad</w:t>
      </w:r>
      <w:r w:rsidRPr="00A272FD">
        <w:rPr>
          <w:rFonts w:ascii="Arial" w:hAnsi="Arial" w:cs="Arial"/>
          <w:sz w:val="24"/>
          <w:szCs w:val="24"/>
        </w:rPr>
        <w:t xml:space="preserve"> Tecate. En ella se podrá</w:t>
      </w:r>
      <w:r w:rsidR="002D64CC">
        <w:rPr>
          <w:rFonts w:ascii="Arial" w:hAnsi="Arial" w:cs="Arial"/>
          <w:sz w:val="24"/>
          <w:szCs w:val="24"/>
        </w:rPr>
        <w:t>n</w:t>
      </w:r>
      <w:r w:rsidRPr="00A272FD">
        <w:rPr>
          <w:rFonts w:ascii="Arial" w:hAnsi="Arial" w:cs="Arial"/>
          <w:sz w:val="24"/>
          <w:szCs w:val="24"/>
        </w:rPr>
        <w:t xml:space="preserve"> disfrutar presentaciones editoriales, actividades infantiles y juveniles, obras de teatro,</w:t>
      </w:r>
      <w:r w:rsidR="002D64CC">
        <w:rPr>
          <w:rFonts w:ascii="Arial" w:hAnsi="Arial" w:cs="Arial"/>
          <w:sz w:val="24"/>
          <w:szCs w:val="24"/>
        </w:rPr>
        <w:t xml:space="preserve"> un</w:t>
      </w:r>
      <w:r w:rsidRPr="00A272FD">
        <w:rPr>
          <w:rFonts w:ascii="Arial" w:hAnsi="Arial" w:cs="Arial"/>
          <w:sz w:val="24"/>
          <w:szCs w:val="24"/>
        </w:rPr>
        <w:t xml:space="preserve"> concierto de Ensenada Jazz, </w:t>
      </w:r>
      <w:r w:rsidR="00C83544">
        <w:rPr>
          <w:rFonts w:ascii="Arial" w:hAnsi="Arial" w:cs="Arial"/>
          <w:sz w:val="24"/>
          <w:szCs w:val="24"/>
        </w:rPr>
        <w:t>y más. La entrada es gratuita y el evento está dirigido a público de todas las edades.</w:t>
      </w:r>
      <w:r w:rsidR="00D041B9" w:rsidRPr="00D041B9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041B9" w:rsidRPr="00D041B9">
        <w:rPr>
          <w:rFonts w:ascii="Arial" w:hAnsi="Arial" w:cs="Arial"/>
          <w:color w:val="222222"/>
          <w:sz w:val="24"/>
          <w:shd w:val="clear" w:color="auto" w:fill="FFFFFF"/>
        </w:rPr>
        <w:t>El horario de visita será de las 9:00 a.m. a las 9:00 p.m.</w:t>
      </w:r>
    </w:p>
    <w:p w14:paraId="3CBCE493" w14:textId="3599B6BE" w:rsidR="001C0DE6" w:rsidRPr="00D041B9" w:rsidRDefault="001C0DE6" w:rsidP="00A272FD">
      <w:pPr>
        <w:jc w:val="both"/>
        <w:rPr>
          <w:rFonts w:ascii="Arial" w:hAnsi="Arial" w:cs="Arial"/>
          <w:sz w:val="28"/>
          <w:szCs w:val="24"/>
        </w:rPr>
      </w:pPr>
    </w:p>
    <w:p w14:paraId="65045A9B" w14:textId="19DFB22D" w:rsidR="001C0DE6" w:rsidRPr="001C0DE6" w:rsidRDefault="001C0DE6" w:rsidP="001C0D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Por medio de esta actividad la UABC busca promover </w:t>
      </w:r>
      <w:r w:rsidRPr="001C0DE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los hábitos de lectura </w:t>
      </w:r>
      <w:r w:rsidR="00A4261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con los cuales se desarrollan </w:t>
      </w:r>
      <w:r w:rsidRPr="001C0DE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habilidades para la capacidad crítica, </w:t>
      </w:r>
      <w:r w:rsidR="00A4261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comunicación y </w:t>
      </w:r>
      <w:r w:rsidR="00A42614" w:rsidRPr="001C0DE6">
        <w:rPr>
          <w:rFonts w:ascii="Arial" w:hAnsi="Arial" w:cs="Arial"/>
          <w:color w:val="222222"/>
          <w:sz w:val="24"/>
          <w:szCs w:val="24"/>
          <w:shd w:val="clear" w:color="auto" w:fill="FFFFFF"/>
        </w:rPr>
        <w:t>la comprensión lectora</w:t>
      </w:r>
      <w:r w:rsidR="00A42614">
        <w:rPr>
          <w:rFonts w:ascii="Arial" w:hAnsi="Arial" w:cs="Arial"/>
          <w:color w:val="222222"/>
          <w:sz w:val="24"/>
          <w:szCs w:val="24"/>
          <w:shd w:val="clear" w:color="auto" w:fill="FFFFFF"/>
        </w:rPr>
        <w:t>, tanto en la comunidad universitaria como en la sociedad bajacaliforniana.</w:t>
      </w:r>
    </w:p>
    <w:p w14:paraId="04D95413" w14:textId="77777777" w:rsidR="00A272FD" w:rsidRPr="00021A4A" w:rsidRDefault="00A272FD" w:rsidP="001C0DE6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207B12C7" w14:textId="0B3F710C" w:rsidR="00A272FD" w:rsidRPr="00021A4A" w:rsidRDefault="002D64CC" w:rsidP="00A272F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021A4A">
        <w:rPr>
          <w:rFonts w:ascii="Arial" w:hAnsi="Arial" w:cs="Arial"/>
          <w:lang w:val="es-MX"/>
        </w:rPr>
        <w:t xml:space="preserve">Entre las presentaciones de libros están: </w:t>
      </w:r>
      <w:r w:rsidR="00A272FD" w:rsidRPr="00021A4A">
        <w:rPr>
          <w:rFonts w:ascii="Arial" w:hAnsi="Arial" w:cs="Arial"/>
          <w:i/>
          <w:color w:val="000000"/>
          <w:shd w:val="clear" w:color="auto" w:fill="FFFFFF"/>
          <w:lang w:val="es-MX"/>
        </w:rPr>
        <w:t>La otra mitad. Ensayos sobre literatura y animalidad</w:t>
      </w:r>
      <w:r w:rsidR="00A272FD" w:rsidRPr="00021A4A">
        <w:rPr>
          <w:rFonts w:ascii="Arial" w:hAnsi="Arial" w:cs="Arial"/>
          <w:lang w:val="es-MX"/>
        </w:rPr>
        <w:t xml:space="preserve"> de</w:t>
      </w:r>
      <w:r w:rsidR="00A272FD" w:rsidRPr="00021A4A">
        <w:rPr>
          <w:rFonts w:ascii="Arial" w:hAnsi="Arial" w:cs="Arial"/>
          <w:color w:val="000000"/>
          <w:shd w:val="clear" w:color="auto" w:fill="FFFFFF"/>
          <w:lang w:val="es-MX"/>
        </w:rPr>
        <w:t xml:space="preserve"> Francisco Javier Hernández Quezada</w:t>
      </w:r>
      <w:r w:rsidRPr="00021A4A">
        <w:rPr>
          <w:rFonts w:ascii="Arial" w:hAnsi="Arial" w:cs="Arial"/>
          <w:color w:val="000000"/>
          <w:shd w:val="clear" w:color="auto" w:fill="FFFFFF"/>
          <w:lang w:val="es-MX"/>
        </w:rPr>
        <w:t xml:space="preserve">; </w:t>
      </w:r>
      <w:r w:rsidR="00A272FD" w:rsidRPr="00021A4A">
        <w:rPr>
          <w:rFonts w:ascii="Arial" w:hAnsi="Arial" w:cs="Arial"/>
          <w:i/>
          <w:color w:val="000000"/>
          <w:shd w:val="clear" w:color="auto" w:fill="FFFFFF"/>
          <w:lang w:val="es-MX"/>
        </w:rPr>
        <w:t>Arquitectura de Ensenada. Una semblanza, 1882-1950</w:t>
      </w:r>
      <w:r w:rsidR="00A272FD" w:rsidRPr="00021A4A">
        <w:rPr>
          <w:rFonts w:ascii="Arial" w:hAnsi="Arial" w:cs="Arial"/>
          <w:color w:val="000000"/>
          <w:shd w:val="clear" w:color="auto" w:fill="FFFFFF"/>
          <w:lang w:val="es-MX"/>
        </w:rPr>
        <w:t xml:space="preserve"> de Claudia Marcela Calderón Aguilera, y </w:t>
      </w:r>
      <w:r w:rsidR="00A272FD" w:rsidRPr="00021A4A">
        <w:rPr>
          <w:rFonts w:ascii="Arial" w:hAnsi="Arial" w:cs="Arial"/>
          <w:i/>
          <w:color w:val="000000"/>
          <w:shd w:val="clear" w:color="auto" w:fill="FFFFFF"/>
          <w:lang w:val="es-MX"/>
        </w:rPr>
        <w:t>A la sombra de un árbol. Representaciones sociales</w:t>
      </w:r>
      <w:r w:rsidR="00A272FD" w:rsidRPr="00021A4A">
        <w:rPr>
          <w:rFonts w:ascii="Arial" w:hAnsi="Arial" w:cs="Arial"/>
          <w:lang w:val="es-MX"/>
        </w:rPr>
        <w:t xml:space="preserve"> de </w:t>
      </w:r>
      <w:r w:rsidR="00A272FD" w:rsidRPr="00021A4A">
        <w:rPr>
          <w:rFonts w:ascii="Arial" w:hAnsi="Arial" w:cs="Arial"/>
          <w:color w:val="000000"/>
          <w:shd w:val="clear" w:color="auto" w:fill="FFFFFF"/>
          <w:lang w:val="es-MX"/>
        </w:rPr>
        <w:t xml:space="preserve">Denisse Zamudio Navidad. </w:t>
      </w:r>
    </w:p>
    <w:p w14:paraId="2C8C26C6" w14:textId="77777777" w:rsidR="00A272FD" w:rsidRPr="00021A4A" w:rsidRDefault="00A272FD" w:rsidP="00A272F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17B8428A" w14:textId="16D0EAD6" w:rsidR="00A272FD" w:rsidRPr="00A272FD" w:rsidRDefault="00A272FD" w:rsidP="00A272FD">
      <w:pPr>
        <w:jc w:val="both"/>
        <w:rPr>
          <w:rFonts w:ascii="Arial" w:hAnsi="Arial" w:cs="Arial"/>
          <w:sz w:val="24"/>
          <w:szCs w:val="24"/>
        </w:rPr>
      </w:pPr>
      <w:r w:rsidRPr="00A272FD">
        <w:rPr>
          <w:rFonts w:ascii="Arial" w:hAnsi="Arial" w:cs="Arial"/>
          <w:sz w:val="24"/>
          <w:szCs w:val="24"/>
        </w:rPr>
        <w:t xml:space="preserve">Para </w:t>
      </w:r>
      <w:r w:rsidR="00D827E6">
        <w:rPr>
          <w:rFonts w:ascii="Arial" w:hAnsi="Arial" w:cs="Arial"/>
          <w:sz w:val="24"/>
          <w:szCs w:val="24"/>
        </w:rPr>
        <w:t>el público infantil</w:t>
      </w:r>
      <w:r w:rsidRPr="00A272FD">
        <w:rPr>
          <w:rFonts w:ascii="Arial" w:hAnsi="Arial" w:cs="Arial"/>
          <w:sz w:val="24"/>
          <w:szCs w:val="24"/>
        </w:rPr>
        <w:t xml:space="preserve"> se realizarán funciones de cuentacuentos</w:t>
      </w:r>
      <w:r w:rsidR="00C004A5">
        <w:rPr>
          <w:rFonts w:ascii="Arial" w:hAnsi="Arial" w:cs="Arial"/>
          <w:sz w:val="24"/>
          <w:szCs w:val="24"/>
        </w:rPr>
        <w:t>, entre ellas,</w:t>
      </w:r>
      <w:r w:rsidR="00D827E6">
        <w:rPr>
          <w:rFonts w:ascii="Arial" w:hAnsi="Arial" w:cs="Arial"/>
          <w:sz w:val="24"/>
          <w:szCs w:val="24"/>
        </w:rPr>
        <w:t xml:space="preserve"> </w:t>
      </w:r>
      <w:r w:rsidR="00D827E6" w:rsidRPr="00E62214">
        <w:rPr>
          <w:rFonts w:ascii="Arial" w:hAnsi="Arial" w:cs="Arial"/>
          <w:i/>
          <w:sz w:val="24"/>
          <w:szCs w:val="24"/>
        </w:rPr>
        <w:t>Guapa</w:t>
      </w:r>
      <w:r w:rsidRPr="00E62214">
        <w:rPr>
          <w:rFonts w:ascii="Arial" w:hAnsi="Arial" w:cs="Arial"/>
          <w:i/>
          <w:sz w:val="24"/>
          <w:szCs w:val="24"/>
        </w:rPr>
        <w:t xml:space="preserve"> y El patito que no podía hacer cuac</w:t>
      </w:r>
      <w:r w:rsidR="00C004A5">
        <w:rPr>
          <w:rFonts w:ascii="Arial" w:hAnsi="Arial" w:cs="Arial"/>
          <w:sz w:val="24"/>
          <w:szCs w:val="24"/>
        </w:rPr>
        <w:t>,</w:t>
      </w:r>
      <w:r w:rsidR="00D827E6">
        <w:rPr>
          <w:rFonts w:ascii="Arial" w:hAnsi="Arial" w:cs="Arial"/>
          <w:sz w:val="24"/>
          <w:szCs w:val="24"/>
        </w:rPr>
        <w:t xml:space="preserve"> además de talleres</w:t>
      </w:r>
      <w:r w:rsidRPr="00A272FD">
        <w:rPr>
          <w:rFonts w:ascii="Arial" w:hAnsi="Arial" w:cs="Arial"/>
          <w:sz w:val="24"/>
          <w:szCs w:val="24"/>
        </w:rPr>
        <w:t xml:space="preserve"> como </w:t>
      </w:r>
      <w:r w:rsidR="009A5B2A">
        <w:rPr>
          <w:rFonts w:ascii="Arial" w:hAnsi="Arial" w:cs="Arial"/>
          <w:sz w:val="24"/>
          <w:szCs w:val="24"/>
        </w:rPr>
        <w:t xml:space="preserve">Quiero una mamá robot y </w:t>
      </w:r>
      <w:r w:rsidRPr="00A272FD">
        <w:rPr>
          <w:rFonts w:ascii="Arial" w:hAnsi="Arial" w:cs="Arial"/>
          <w:sz w:val="24"/>
          <w:szCs w:val="24"/>
        </w:rPr>
        <w:t xml:space="preserve">El cocodrilo al que no le gustaba el agua. Mientras </w:t>
      </w:r>
      <w:r w:rsidR="009A5B2A">
        <w:rPr>
          <w:rFonts w:ascii="Arial" w:hAnsi="Arial" w:cs="Arial"/>
          <w:sz w:val="24"/>
          <w:szCs w:val="24"/>
        </w:rPr>
        <w:t>que</w:t>
      </w:r>
      <w:r w:rsidRPr="00A272FD">
        <w:rPr>
          <w:rFonts w:ascii="Arial" w:hAnsi="Arial" w:cs="Arial"/>
          <w:sz w:val="24"/>
          <w:szCs w:val="24"/>
        </w:rPr>
        <w:t xml:space="preserve"> para las </w:t>
      </w:r>
      <w:r w:rsidR="00D827E6">
        <w:rPr>
          <w:rFonts w:ascii="Arial" w:hAnsi="Arial" w:cs="Arial"/>
          <w:sz w:val="24"/>
          <w:szCs w:val="24"/>
        </w:rPr>
        <w:t xml:space="preserve">personas adolescentes </w:t>
      </w:r>
      <w:r w:rsidRPr="00A272FD">
        <w:rPr>
          <w:rFonts w:ascii="Arial" w:hAnsi="Arial" w:cs="Arial"/>
          <w:sz w:val="24"/>
          <w:szCs w:val="24"/>
        </w:rPr>
        <w:t xml:space="preserve">se desarrollarán los talleres Yo y mis </w:t>
      </w:r>
      <w:r w:rsidR="00E62214">
        <w:rPr>
          <w:rFonts w:ascii="Arial" w:hAnsi="Arial" w:cs="Arial"/>
          <w:sz w:val="24"/>
          <w:szCs w:val="24"/>
        </w:rPr>
        <w:t>F</w:t>
      </w:r>
      <w:r w:rsidRPr="00A272FD">
        <w:rPr>
          <w:rFonts w:ascii="Arial" w:hAnsi="Arial" w:cs="Arial"/>
          <w:sz w:val="24"/>
          <w:szCs w:val="24"/>
        </w:rPr>
        <w:t>inanzas</w:t>
      </w:r>
      <w:r w:rsidR="009A5B2A">
        <w:rPr>
          <w:rFonts w:ascii="Arial" w:hAnsi="Arial" w:cs="Arial"/>
          <w:sz w:val="24"/>
          <w:szCs w:val="24"/>
        </w:rPr>
        <w:t xml:space="preserve">, </w:t>
      </w:r>
      <w:r w:rsidR="00E62214">
        <w:rPr>
          <w:rFonts w:ascii="Arial" w:hAnsi="Arial" w:cs="Arial"/>
          <w:sz w:val="24"/>
          <w:szCs w:val="24"/>
        </w:rPr>
        <w:t>Electromagnetismo para G</w:t>
      </w:r>
      <w:r w:rsidRPr="00A272FD">
        <w:rPr>
          <w:rFonts w:ascii="Arial" w:hAnsi="Arial" w:cs="Arial"/>
          <w:sz w:val="24"/>
          <w:szCs w:val="24"/>
        </w:rPr>
        <w:t xml:space="preserve">ente con </w:t>
      </w:r>
      <w:r w:rsidR="00E62214">
        <w:rPr>
          <w:rFonts w:ascii="Arial" w:hAnsi="Arial" w:cs="Arial"/>
          <w:sz w:val="24"/>
          <w:szCs w:val="24"/>
        </w:rPr>
        <w:t>P</w:t>
      </w:r>
      <w:r w:rsidRPr="00A272FD">
        <w:rPr>
          <w:rFonts w:ascii="Arial" w:hAnsi="Arial" w:cs="Arial"/>
          <w:sz w:val="24"/>
          <w:szCs w:val="24"/>
        </w:rPr>
        <w:t>risa</w:t>
      </w:r>
      <w:r w:rsidR="009A5B2A">
        <w:rPr>
          <w:rFonts w:ascii="Arial" w:hAnsi="Arial" w:cs="Arial"/>
          <w:sz w:val="24"/>
          <w:szCs w:val="24"/>
        </w:rPr>
        <w:t xml:space="preserve"> y Finanzas </w:t>
      </w:r>
      <w:r w:rsidR="00E62214">
        <w:rPr>
          <w:rFonts w:ascii="Arial" w:hAnsi="Arial" w:cs="Arial"/>
          <w:sz w:val="24"/>
          <w:szCs w:val="24"/>
        </w:rPr>
        <w:t>P</w:t>
      </w:r>
      <w:r w:rsidR="009A5B2A">
        <w:rPr>
          <w:rFonts w:ascii="Arial" w:hAnsi="Arial" w:cs="Arial"/>
          <w:sz w:val="24"/>
          <w:szCs w:val="24"/>
        </w:rPr>
        <w:t>ersonales</w:t>
      </w:r>
      <w:r w:rsidRPr="00A272FD">
        <w:rPr>
          <w:rFonts w:ascii="Arial" w:hAnsi="Arial" w:cs="Arial"/>
          <w:sz w:val="24"/>
          <w:szCs w:val="24"/>
        </w:rPr>
        <w:t>.</w:t>
      </w:r>
    </w:p>
    <w:p w14:paraId="12DD5BFC" w14:textId="77777777" w:rsidR="00A272FD" w:rsidRPr="00A272FD" w:rsidRDefault="00A272FD" w:rsidP="00A272FD">
      <w:pPr>
        <w:jc w:val="both"/>
        <w:rPr>
          <w:rFonts w:ascii="Arial" w:hAnsi="Arial" w:cs="Arial"/>
          <w:sz w:val="24"/>
          <w:szCs w:val="24"/>
        </w:rPr>
      </w:pPr>
    </w:p>
    <w:p w14:paraId="511EA0B2" w14:textId="4AB5167D" w:rsidR="00A272FD" w:rsidRPr="00A272FD" w:rsidRDefault="00A272FD" w:rsidP="00A272FD">
      <w:pPr>
        <w:jc w:val="both"/>
        <w:rPr>
          <w:rFonts w:ascii="Arial" w:hAnsi="Arial" w:cs="Arial"/>
          <w:sz w:val="24"/>
          <w:szCs w:val="24"/>
        </w:rPr>
      </w:pPr>
      <w:r w:rsidRPr="00A272FD">
        <w:rPr>
          <w:rFonts w:ascii="Arial" w:hAnsi="Arial" w:cs="Arial"/>
          <w:sz w:val="24"/>
          <w:szCs w:val="24"/>
        </w:rPr>
        <w:t>Asimismo, se des</w:t>
      </w:r>
      <w:r w:rsidR="00AF7330">
        <w:rPr>
          <w:rFonts w:ascii="Arial" w:hAnsi="Arial" w:cs="Arial"/>
          <w:sz w:val="24"/>
          <w:szCs w:val="24"/>
        </w:rPr>
        <w:t xml:space="preserve">arrollarán las obras de teatro </w:t>
      </w:r>
      <w:r w:rsidRPr="00AF7330">
        <w:rPr>
          <w:rFonts w:ascii="Arial" w:hAnsi="Arial" w:cs="Arial"/>
          <w:i/>
          <w:sz w:val="24"/>
          <w:szCs w:val="24"/>
        </w:rPr>
        <w:t>Cuéntame (Historia que nunca termina de verse</w:t>
      </w:r>
      <w:r w:rsidRPr="00A272FD">
        <w:rPr>
          <w:rFonts w:ascii="Arial" w:hAnsi="Arial" w:cs="Arial"/>
          <w:sz w:val="24"/>
          <w:szCs w:val="24"/>
        </w:rPr>
        <w:t xml:space="preserve">) dirigida a </w:t>
      </w:r>
      <w:r w:rsidR="00C83544">
        <w:rPr>
          <w:rFonts w:ascii="Arial" w:hAnsi="Arial" w:cs="Arial"/>
          <w:sz w:val="24"/>
          <w:szCs w:val="24"/>
        </w:rPr>
        <w:t xml:space="preserve">personas sordas y oyentes, así </w:t>
      </w:r>
      <w:r w:rsidR="00C83544" w:rsidRPr="00C83544">
        <w:rPr>
          <w:rFonts w:ascii="Arial" w:hAnsi="Arial" w:cs="Arial"/>
          <w:i/>
          <w:sz w:val="24"/>
          <w:szCs w:val="24"/>
        </w:rPr>
        <w:t xml:space="preserve">como </w:t>
      </w:r>
      <w:r w:rsidRPr="00C83544">
        <w:rPr>
          <w:rFonts w:ascii="Arial" w:hAnsi="Arial" w:cs="Arial"/>
          <w:i/>
          <w:sz w:val="24"/>
          <w:szCs w:val="24"/>
        </w:rPr>
        <w:t>La tragicomedia de la bruja Maluca</w:t>
      </w:r>
      <w:r w:rsidRPr="00A272FD">
        <w:rPr>
          <w:rFonts w:ascii="Arial" w:hAnsi="Arial" w:cs="Arial"/>
          <w:sz w:val="24"/>
          <w:szCs w:val="24"/>
        </w:rPr>
        <w:t xml:space="preserve">, dirigida a </w:t>
      </w:r>
      <w:r w:rsidR="00C83544">
        <w:rPr>
          <w:rFonts w:ascii="Arial" w:hAnsi="Arial" w:cs="Arial"/>
          <w:sz w:val="24"/>
          <w:szCs w:val="24"/>
        </w:rPr>
        <w:t>gente</w:t>
      </w:r>
      <w:r w:rsidRPr="00A272FD">
        <w:rPr>
          <w:rFonts w:ascii="Arial" w:hAnsi="Arial" w:cs="Arial"/>
          <w:sz w:val="24"/>
          <w:szCs w:val="24"/>
        </w:rPr>
        <w:t xml:space="preserve"> con o sin discapacidad visual. </w:t>
      </w:r>
    </w:p>
    <w:p w14:paraId="1F07B7D0" w14:textId="77777777" w:rsidR="00A272FD" w:rsidRPr="00A272FD" w:rsidRDefault="00A272FD" w:rsidP="00A272FD">
      <w:pPr>
        <w:jc w:val="both"/>
        <w:rPr>
          <w:rFonts w:ascii="Arial" w:hAnsi="Arial" w:cs="Arial"/>
          <w:sz w:val="24"/>
          <w:szCs w:val="24"/>
        </w:rPr>
      </w:pPr>
    </w:p>
    <w:p w14:paraId="062376AA" w14:textId="13A0E2E5" w:rsidR="00A272FD" w:rsidRPr="00021A4A" w:rsidRDefault="00A272FD" w:rsidP="00D247A8">
      <w:pPr>
        <w:jc w:val="both"/>
        <w:rPr>
          <w:rFonts w:ascii="Arial" w:hAnsi="Arial" w:cs="Arial"/>
          <w:sz w:val="24"/>
          <w:szCs w:val="24"/>
        </w:rPr>
      </w:pPr>
      <w:r w:rsidRPr="00A272FD">
        <w:rPr>
          <w:rFonts w:ascii="Arial" w:hAnsi="Arial" w:cs="Arial"/>
          <w:sz w:val="24"/>
          <w:szCs w:val="24"/>
        </w:rPr>
        <w:t xml:space="preserve">Además de contar con múltiples stands con libros a la venta como </w:t>
      </w:r>
      <w:r w:rsidRPr="00021A4A">
        <w:rPr>
          <w:rFonts w:ascii="Arial" w:hAnsi="Arial" w:cs="Arial"/>
          <w:sz w:val="24"/>
          <w:szCs w:val="24"/>
        </w:rPr>
        <w:t xml:space="preserve">Librería Luvina, </w:t>
      </w:r>
      <w:r w:rsidRPr="00A272FD">
        <w:rPr>
          <w:rFonts w:ascii="Arial" w:hAnsi="Arial" w:cs="Arial"/>
          <w:sz w:val="24"/>
          <w:szCs w:val="24"/>
        </w:rPr>
        <w:t xml:space="preserve">Gandhi, y Más que libros, </w:t>
      </w:r>
      <w:r w:rsidR="00C83544">
        <w:rPr>
          <w:rFonts w:ascii="Arial" w:hAnsi="Arial" w:cs="Arial"/>
          <w:sz w:val="24"/>
          <w:szCs w:val="24"/>
        </w:rPr>
        <w:t>también habrá</w:t>
      </w:r>
      <w:r w:rsidRPr="00A272FD">
        <w:rPr>
          <w:rFonts w:ascii="Arial" w:hAnsi="Arial" w:cs="Arial"/>
          <w:sz w:val="24"/>
          <w:szCs w:val="24"/>
        </w:rPr>
        <w:t xml:space="preserve"> stands con artesanías como el de Colibrí Store, Ajolotita Shop, </w:t>
      </w:r>
      <w:r w:rsidRPr="00021A4A">
        <w:rPr>
          <w:rFonts w:ascii="Arial" w:hAnsi="Arial" w:cs="Arial"/>
          <w:sz w:val="24"/>
          <w:szCs w:val="24"/>
        </w:rPr>
        <w:t>y A&amp;L Markers, entre otros.</w:t>
      </w:r>
      <w:r w:rsidR="00D247A8">
        <w:rPr>
          <w:rFonts w:ascii="Arial" w:hAnsi="Arial" w:cs="Arial"/>
          <w:sz w:val="24"/>
          <w:szCs w:val="24"/>
        </w:rPr>
        <w:t xml:space="preserve"> </w:t>
      </w:r>
      <w:r w:rsidR="00D247A8" w:rsidRPr="00A272FD">
        <w:rPr>
          <w:rFonts w:ascii="Arial" w:hAnsi="Arial" w:cs="Arial"/>
          <w:sz w:val="24"/>
          <w:szCs w:val="24"/>
        </w:rPr>
        <w:t>La música estará a cargo de Ensenada Jazz que presentará un espectáculo</w:t>
      </w:r>
      <w:r w:rsidR="00D247A8">
        <w:rPr>
          <w:rFonts w:ascii="Arial" w:hAnsi="Arial" w:cs="Arial"/>
          <w:sz w:val="24"/>
          <w:szCs w:val="24"/>
        </w:rPr>
        <w:t xml:space="preserve"> en vivo</w:t>
      </w:r>
      <w:r w:rsidR="00D247A8" w:rsidRPr="00A272FD">
        <w:rPr>
          <w:rFonts w:ascii="Arial" w:hAnsi="Arial" w:cs="Arial"/>
          <w:sz w:val="24"/>
          <w:szCs w:val="24"/>
        </w:rPr>
        <w:t xml:space="preserve"> a partir de las 7:00 p. m.</w:t>
      </w:r>
    </w:p>
    <w:p w14:paraId="198C11E8" w14:textId="6E93153E" w:rsidR="00A272FD" w:rsidRPr="00021A4A" w:rsidRDefault="00A272FD" w:rsidP="00A272FD">
      <w:pPr>
        <w:jc w:val="both"/>
        <w:rPr>
          <w:rFonts w:ascii="Arial" w:hAnsi="Arial" w:cs="Arial"/>
          <w:sz w:val="24"/>
          <w:szCs w:val="24"/>
        </w:rPr>
      </w:pPr>
    </w:p>
    <w:p w14:paraId="4FBC440C" w14:textId="438D6B67" w:rsidR="00021A4A" w:rsidRPr="00021A4A" w:rsidRDefault="00021A4A" w:rsidP="00021A4A">
      <w:pPr>
        <w:jc w:val="both"/>
        <w:rPr>
          <w:rFonts w:ascii="Arial" w:hAnsi="Arial" w:cs="Arial"/>
          <w:sz w:val="24"/>
          <w:szCs w:val="24"/>
        </w:rPr>
      </w:pPr>
      <w:r w:rsidRPr="00021A4A">
        <w:rPr>
          <w:rFonts w:ascii="Arial" w:hAnsi="Arial" w:cs="Arial"/>
          <w:sz w:val="24"/>
          <w:szCs w:val="24"/>
        </w:rPr>
        <w:t>El programa completo de actividades</w:t>
      </w:r>
      <w:r>
        <w:rPr>
          <w:rFonts w:ascii="Arial" w:hAnsi="Arial" w:cs="Arial"/>
          <w:sz w:val="24"/>
          <w:szCs w:val="24"/>
        </w:rPr>
        <w:t xml:space="preserve"> </w:t>
      </w:r>
      <w:r w:rsidRPr="00021A4A">
        <w:rPr>
          <w:rFonts w:ascii="Arial" w:hAnsi="Arial" w:cs="Arial"/>
          <w:sz w:val="24"/>
          <w:szCs w:val="24"/>
        </w:rPr>
        <w:t xml:space="preserve">se encuentra disponible en la página de Facebook de </w:t>
      </w:r>
      <w:r w:rsidR="00412AB4">
        <w:rPr>
          <w:rFonts w:ascii="Arial" w:hAnsi="Arial" w:cs="Arial"/>
          <w:sz w:val="24"/>
          <w:szCs w:val="24"/>
        </w:rPr>
        <w:t>Extensión Cultural UABC Tecate.</w:t>
      </w:r>
    </w:p>
    <w:p w14:paraId="048B5F86" w14:textId="77777777" w:rsidR="00021A4A" w:rsidRPr="00021A4A" w:rsidRDefault="00021A4A" w:rsidP="00021A4A">
      <w:pPr>
        <w:jc w:val="both"/>
        <w:rPr>
          <w:rFonts w:ascii="Arial" w:hAnsi="Arial" w:cs="Arial"/>
          <w:sz w:val="24"/>
          <w:szCs w:val="24"/>
        </w:rPr>
      </w:pPr>
    </w:p>
    <w:p w14:paraId="1BA2CDC2" w14:textId="77777777" w:rsidR="00021A4A" w:rsidRPr="00021A4A" w:rsidRDefault="00021A4A" w:rsidP="00A272FD">
      <w:pPr>
        <w:jc w:val="both"/>
        <w:rPr>
          <w:rFonts w:ascii="Arial" w:hAnsi="Arial" w:cs="Arial"/>
          <w:sz w:val="24"/>
          <w:szCs w:val="24"/>
        </w:rPr>
      </w:pPr>
    </w:p>
    <w:p w14:paraId="3268D5E0" w14:textId="15406A19" w:rsidR="00F64C8C" w:rsidRPr="00021A4A" w:rsidRDefault="00F64C8C" w:rsidP="00226579">
      <w:pPr>
        <w:jc w:val="center"/>
        <w:rPr>
          <w:rFonts w:ascii="Arial" w:hAnsi="Arial" w:cs="Arial"/>
          <w:b/>
          <w:sz w:val="24"/>
          <w:szCs w:val="24"/>
        </w:rPr>
      </w:pPr>
    </w:p>
    <w:sectPr w:rsidR="00F64C8C" w:rsidRPr="00021A4A" w:rsidSect="00AF7330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0BCC1" w14:textId="77777777" w:rsidR="00A4344F" w:rsidRDefault="00A4344F">
      <w:r>
        <w:separator/>
      </w:r>
    </w:p>
  </w:endnote>
  <w:endnote w:type="continuationSeparator" w:id="0">
    <w:p w14:paraId="4F268A19" w14:textId="77777777" w:rsidR="00A4344F" w:rsidRDefault="00A4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B565A" w14:textId="77777777" w:rsidR="00A4344F" w:rsidRDefault="00A4344F">
      <w:r>
        <w:rPr>
          <w:color w:val="000000"/>
        </w:rPr>
        <w:separator/>
      </w:r>
    </w:p>
  </w:footnote>
  <w:footnote w:type="continuationSeparator" w:id="0">
    <w:p w14:paraId="76002F37" w14:textId="77777777" w:rsidR="00A4344F" w:rsidRDefault="00A43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4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34"/>
  </w:num>
  <w:num w:numId="4">
    <w:abstractNumId w:val="6"/>
  </w:num>
  <w:num w:numId="5">
    <w:abstractNumId w:val="19"/>
  </w:num>
  <w:num w:numId="6">
    <w:abstractNumId w:val="21"/>
  </w:num>
  <w:num w:numId="7">
    <w:abstractNumId w:val="3"/>
  </w:num>
  <w:num w:numId="8">
    <w:abstractNumId w:val="27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30"/>
  </w:num>
  <w:num w:numId="15">
    <w:abstractNumId w:val="13"/>
  </w:num>
  <w:num w:numId="16">
    <w:abstractNumId w:val="24"/>
  </w:num>
  <w:num w:numId="17">
    <w:abstractNumId w:val="18"/>
  </w:num>
  <w:num w:numId="18">
    <w:abstractNumId w:val="17"/>
  </w:num>
  <w:num w:numId="19">
    <w:abstractNumId w:val="28"/>
  </w:num>
  <w:num w:numId="20">
    <w:abstractNumId w:val="31"/>
  </w:num>
  <w:num w:numId="21">
    <w:abstractNumId w:val="1"/>
  </w:num>
  <w:num w:numId="22">
    <w:abstractNumId w:val="29"/>
  </w:num>
  <w:num w:numId="23">
    <w:abstractNumId w:val="23"/>
  </w:num>
  <w:num w:numId="24">
    <w:abstractNumId w:val="9"/>
  </w:num>
  <w:num w:numId="25">
    <w:abstractNumId w:val="2"/>
  </w:num>
  <w:num w:numId="26">
    <w:abstractNumId w:val="15"/>
  </w:num>
  <w:num w:numId="27">
    <w:abstractNumId w:val="25"/>
  </w:num>
  <w:num w:numId="28">
    <w:abstractNumId w:val="22"/>
  </w:num>
  <w:num w:numId="29">
    <w:abstractNumId w:val="10"/>
  </w:num>
  <w:num w:numId="30">
    <w:abstractNumId w:val="11"/>
  </w:num>
  <w:num w:numId="31">
    <w:abstractNumId w:val="33"/>
  </w:num>
  <w:num w:numId="32">
    <w:abstractNumId w:val="32"/>
  </w:num>
  <w:num w:numId="33">
    <w:abstractNumId w:val="5"/>
  </w:num>
  <w:num w:numId="34">
    <w:abstractNumId w:val="20"/>
  </w:num>
  <w:num w:numId="35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1A4A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ED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AB4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5FA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3C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44F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6FB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7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656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F1C46-CFDE-475D-B301-6A59048B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24</cp:revision>
  <cp:lastPrinted>2023-05-11T19:48:00Z</cp:lastPrinted>
  <dcterms:created xsi:type="dcterms:W3CDTF">2023-05-12T21:12:00Z</dcterms:created>
  <dcterms:modified xsi:type="dcterms:W3CDTF">2023-05-13T19:03:00Z</dcterms:modified>
</cp:coreProperties>
</file>