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075BC876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DF7590">
        <w:rPr>
          <w:rFonts w:ascii="Arial" w:hAnsi="Arial" w:cs="Arial"/>
          <w:b/>
          <w:sz w:val="24"/>
          <w:szCs w:val="24"/>
        </w:rPr>
        <w:t>7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403AEDA" w14:textId="77777777" w:rsidR="00A272FD" w:rsidRPr="00DF7590" w:rsidRDefault="00A272FD" w:rsidP="00A272FD">
      <w:pPr>
        <w:jc w:val="both"/>
        <w:rPr>
          <w:rFonts w:ascii="Arial" w:hAnsi="Arial" w:cs="Arial"/>
          <w:b/>
          <w:sz w:val="12"/>
          <w:szCs w:val="12"/>
        </w:rPr>
      </w:pPr>
    </w:p>
    <w:p w14:paraId="3980D006" w14:textId="77777777" w:rsidR="00DF7590" w:rsidRDefault="00DF7590" w:rsidP="00DF759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2"/>
          <w:sz w:val="36"/>
          <w:szCs w:val="36"/>
        </w:rPr>
      </w:pPr>
      <w:bookmarkStart w:id="0" w:name="_GoBack"/>
      <w:r w:rsidRPr="00DF7590">
        <w:rPr>
          <w:rFonts w:ascii="Arial" w:hAnsi="Arial" w:cs="Arial"/>
          <w:b/>
          <w:bCs/>
          <w:color w:val="222222"/>
          <w:spacing w:val="-2"/>
          <w:sz w:val="36"/>
          <w:szCs w:val="36"/>
        </w:rPr>
        <w:t xml:space="preserve">SDSU tiene graduación transfronteriza </w:t>
      </w:r>
    </w:p>
    <w:p w14:paraId="3C99E82C" w14:textId="789B58E8" w:rsidR="00DF7590" w:rsidRDefault="00DF7590" w:rsidP="00DF759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2"/>
          <w:sz w:val="36"/>
          <w:szCs w:val="36"/>
        </w:rPr>
      </w:pPr>
      <w:r w:rsidRPr="00DF7590">
        <w:rPr>
          <w:rFonts w:ascii="Arial" w:hAnsi="Arial" w:cs="Arial"/>
          <w:b/>
          <w:bCs/>
          <w:color w:val="222222"/>
          <w:spacing w:val="-2"/>
          <w:sz w:val="36"/>
          <w:szCs w:val="36"/>
        </w:rPr>
        <w:t>de Building Bridges en la UABC</w:t>
      </w:r>
    </w:p>
    <w:p w14:paraId="7AAEA1E1" w14:textId="77777777" w:rsidR="00DF7590" w:rsidRPr="00DF7590" w:rsidRDefault="00DF7590" w:rsidP="00DF7590">
      <w:pPr>
        <w:shd w:val="clear" w:color="auto" w:fill="FFFFFF"/>
        <w:autoSpaceDN/>
        <w:jc w:val="center"/>
        <w:textAlignment w:val="auto"/>
        <w:rPr>
          <w:rFonts w:ascii="Calibri" w:hAnsi="Calibri" w:cs="Calibri"/>
          <w:color w:val="222222"/>
          <w:sz w:val="12"/>
          <w:szCs w:val="12"/>
        </w:rPr>
      </w:pPr>
    </w:p>
    <w:p w14:paraId="776CC2A9" w14:textId="2301F1FA" w:rsidR="00DF7590" w:rsidRPr="00DF7590" w:rsidRDefault="00DF7590" w:rsidP="00DF7590">
      <w:pPr>
        <w:pStyle w:val="Prrafodelista"/>
        <w:numPr>
          <w:ilvl w:val="0"/>
          <w:numId w:val="36"/>
        </w:numPr>
        <w:shd w:val="clear" w:color="auto" w:fill="FFFFFF"/>
        <w:autoSpaceDN/>
        <w:ind w:left="284" w:hanging="284"/>
        <w:jc w:val="both"/>
        <w:textAlignment w:val="auto"/>
        <w:rPr>
          <w:rFonts w:ascii="Calibri" w:hAnsi="Calibri" w:cs="Calibri"/>
          <w:color w:val="222222"/>
          <w:sz w:val="24"/>
          <w:szCs w:val="24"/>
        </w:rPr>
      </w:pPr>
      <w:r w:rsidRPr="00DF7590">
        <w:rPr>
          <w:rFonts w:ascii="Arial" w:hAnsi="Arial" w:cs="Arial"/>
          <w:bCs/>
          <w:color w:val="222222"/>
          <w:sz w:val="24"/>
          <w:szCs w:val="24"/>
        </w:rPr>
        <w:t>El evento permitió que graduados y graduadas celebrarán su logro académico con familiares y amistades que viven en México</w:t>
      </w:r>
      <w:r>
        <w:rPr>
          <w:rFonts w:ascii="Arial" w:hAnsi="Arial" w:cs="Arial"/>
          <w:bCs/>
          <w:color w:val="222222"/>
          <w:sz w:val="24"/>
          <w:szCs w:val="24"/>
        </w:rPr>
        <w:t>.</w:t>
      </w:r>
    </w:p>
    <w:p w14:paraId="2274D611" w14:textId="77777777" w:rsidR="00DF7590" w:rsidRPr="00DF7590" w:rsidRDefault="00DF7590" w:rsidP="00DF7590">
      <w:pPr>
        <w:shd w:val="clear" w:color="auto" w:fill="FFFFFF"/>
        <w:autoSpaceDN/>
        <w:ind w:left="284"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cs="Calibri"/>
          <w:color w:val="FF0000"/>
          <w:sz w:val="16"/>
          <w:szCs w:val="16"/>
        </w:rPr>
        <w:t> </w:t>
      </w:r>
      <w:r w:rsidRPr="00DF7590">
        <w:rPr>
          <w:rFonts w:ascii="Arial" w:hAnsi="Arial" w:cs="Arial"/>
          <w:color w:val="222222"/>
          <w:sz w:val="16"/>
          <w:szCs w:val="16"/>
        </w:rPr>
        <w:t> </w:t>
      </w:r>
    </w:p>
    <w:p w14:paraId="774509A3" w14:textId="6C8B23C4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martes 16</w:t>
      </w:r>
      <w:r w:rsidRPr="00DF7590">
        <w:rPr>
          <w:rFonts w:ascii="Arial" w:hAnsi="Arial" w:cs="Arial"/>
          <w:b/>
          <w:bCs/>
          <w:color w:val="000000"/>
          <w:sz w:val="24"/>
          <w:szCs w:val="24"/>
        </w:rPr>
        <w:t xml:space="preserve"> de mayo de 2023.-</w:t>
      </w:r>
      <w:r w:rsidRPr="00DF7590">
        <w:rPr>
          <w:rFonts w:ascii="Arial" w:hAnsi="Arial" w:cs="Arial"/>
          <w:color w:val="000000"/>
          <w:sz w:val="24"/>
          <w:szCs w:val="24"/>
        </w:rPr>
        <w:t> La Universidad Autónoma de Baja California (UABC) y la San Diego State University (SDSU) son instituciones ligadas por una historia de cooperación y fraternidad a través de los años, lo que ha permitido desarrollar proyectos conjuntos de impacto en las comunidades de ambos lados de la frontera.</w:t>
      </w:r>
    </w:p>
    <w:p w14:paraId="2E8FACA6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000000"/>
          <w:sz w:val="16"/>
          <w:szCs w:val="16"/>
        </w:rPr>
        <w:t> </w:t>
      </w:r>
    </w:p>
    <w:p w14:paraId="58DF2EA6" w14:textId="10E3CF44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ascii="Arial" w:hAnsi="Arial" w:cs="Arial"/>
          <w:color w:val="000000"/>
          <w:sz w:val="24"/>
          <w:szCs w:val="24"/>
        </w:rPr>
        <w:t>En correspondencia a los lazos existentes entre ambas instituciones, la UABC abrió sus puertas y prestó sus instalaciones en el Campus Mexicali para que 64 egresados y egresadas de licenciatura y maestría de la SDSU, que conforman la clase 2023 de Building Bridges, pudieran compartir el momento de su graduación </w:t>
      </w:r>
      <w:r w:rsidRPr="00DF7590">
        <w:rPr>
          <w:rFonts w:ascii="Arial" w:hAnsi="Arial" w:cs="Arial"/>
          <w:color w:val="222222"/>
          <w:sz w:val="24"/>
          <w:szCs w:val="24"/>
        </w:rPr>
        <w:t>con </w:t>
      </w:r>
      <w:r w:rsidRPr="00DF7590">
        <w:rPr>
          <w:rFonts w:ascii="Arial" w:hAnsi="Arial" w:cs="Arial"/>
          <w:color w:val="000000"/>
          <w:sz w:val="24"/>
          <w:szCs w:val="24"/>
        </w:rPr>
        <w:t>familiares y amistades que por su situación migratoria no pueden cruzar a Estados Unidos.</w:t>
      </w:r>
    </w:p>
    <w:p w14:paraId="050D880D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222222"/>
          <w:spacing w:val="-2"/>
          <w:sz w:val="16"/>
          <w:szCs w:val="16"/>
        </w:rPr>
        <w:t> </w:t>
      </w:r>
    </w:p>
    <w:p w14:paraId="732903DB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ascii="Arial" w:hAnsi="Arial" w:cs="Arial"/>
          <w:color w:val="222222"/>
          <w:spacing w:val="-2"/>
          <w:sz w:val="24"/>
          <w:szCs w:val="24"/>
        </w:rPr>
        <w:t>El vicerrector del Campus Mexicali, doctor Jesús Adolfo Soto Curiel, dio la bienvenida a quienes asistieron a la ceremonia realizada en el Teatro Universitario. Dijo que este evento es histórico, emotivo y humanista, dado que crea puentes entre ambas universidades.</w:t>
      </w:r>
    </w:p>
    <w:p w14:paraId="0785DE0D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000000"/>
          <w:sz w:val="16"/>
          <w:szCs w:val="16"/>
        </w:rPr>
        <w:t> </w:t>
      </w:r>
    </w:p>
    <w:p w14:paraId="35A44502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ascii="Arial" w:hAnsi="Arial" w:cs="Arial"/>
          <w:color w:val="000000"/>
          <w:sz w:val="24"/>
          <w:szCs w:val="24"/>
        </w:rPr>
        <w:t>El doctor Soto Curiel externó: “Si bien las universidades tenemos esa vocación de ser puente al conocimiento y espacio para entrar en contacto con diferentes perspectivas, también somos lugar de encuentro e interacción”.</w:t>
      </w:r>
    </w:p>
    <w:p w14:paraId="79F81E9C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222222"/>
          <w:sz w:val="16"/>
          <w:szCs w:val="16"/>
        </w:rPr>
        <w:t> </w:t>
      </w:r>
    </w:p>
    <w:p w14:paraId="3EBB526A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ascii="Arial" w:hAnsi="Arial" w:cs="Arial"/>
          <w:color w:val="222222"/>
          <w:sz w:val="24"/>
          <w:szCs w:val="24"/>
        </w:rPr>
        <w:t>Asimismo, hizo una invitación a los y las asistentes a acercarse a la UABC si se tiene interés en continuar con estudios profesionales, ya que cuenta con una amplia oferta de programas a los que podrían acceder.</w:t>
      </w:r>
      <w:r w:rsidRPr="00DF7590">
        <w:rPr>
          <w:rFonts w:ascii="Arial" w:hAnsi="Arial" w:cs="Arial"/>
          <w:color w:val="222222"/>
          <w:sz w:val="16"/>
          <w:szCs w:val="16"/>
        </w:rPr>
        <w:t> </w:t>
      </w:r>
    </w:p>
    <w:p w14:paraId="33557D35" w14:textId="77777777" w:rsidR="00DF7590" w:rsidRPr="00DF7590" w:rsidRDefault="00DF7590" w:rsidP="00DF7590">
      <w:pPr>
        <w:shd w:val="clear" w:color="auto" w:fill="FFFFFF"/>
        <w:autoSpaceDN/>
        <w:ind w:left="708"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222222"/>
          <w:sz w:val="16"/>
          <w:szCs w:val="16"/>
        </w:rPr>
        <w:t> </w:t>
      </w:r>
    </w:p>
    <w:p w14:paraId="71B125C7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</w:rPr>
      </w:pPr>
      <w:r w:rsidRPr="00DF7590">
        <w:rPr>
          <w:rFonts w:ascii="Arial" w:hAnsi="Arial" w:cs="Arial"/>
          <w:color w:val="222222"/>
          <w:sz w:val="24"/>
          <w:szCs w:val="24"/>
        </w:rPr>
        <w:t>El decano de Estudiantes de la SDSU Imperial Valley, doctor Henry Villegas, destacó el trabajo, dedicación y sacrificio que hicieron las y los egresados para alcanzar la meta y obtener su título universitario. Mencionó que en Estados Unidos solo el 37 % tiene un título universitario, mientras que en Imperial Valley solo lo logra el 10 %.</w:t>
      </w:r>
    </w:p>
    <w:p w14:paraId="34034718" w14:textId="77777777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222222"/>
          <w:sz w:val="16"/>
          <w:szCs w:val="16"/>
        </w:rPr>
        <w:t> </w:t>
      </w:r>
    </w:p>
    <w:p w14:paraId="7CCB2AAC" w14:textId="73761798" w:rsidR="00DF7590" w:rsidRDefault="00DF7590" w:rsidP="00DF759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DF7590">
        <w:rPr>
          <w:rFonts w:ascii="Arial" w:hAnsi="Arial" w:cs="Arial"/>
          <w:color w:val="222222"/>
          <w:sz w:val="24"/>
          <w:szCs w:val="24"/>
        </w:rPr>
        <w:t>También, el doctor Henry Villegas invitó a quienes se graduaron a que tomen lo aprendido y lo utilicen para hacer del mundo un lugar mejor</w:t>
      </w:r>
      <w:r w:rsidRPr="00DF7590">
        <w:rPr>
          <w:rFonts w:ascii="Arial" w:hAnsi="Arial" w:cs="Arial"/>
          <w:color w:val="FF0000"/>
          <w:sz w:val="24"/>
          <w:szCs w:val="24"/>
        </w:rPr>
        <w:t>:</w:t>
      </w:r>
      <w:r w:rsidRPr="00DF7590">
        <w:rPr>
          <w:rFonts w:ascii="Arial" w:hAnsi="Arial" w:cs="Arial"/>
          <w:color w:val="222222"/>
          <w:sz w:val="24"/>
          <w:szCs w:val="24"/>
        </w:rPr>
        <w:t> “Me da mucha paz y alegría saber que nuestro futuro como nación y comunidad está en buenas manos. Estamos orgullosos de ustedes. Ustedes son nuestra esperanza para el futuro. Los miramos a ustedes y vemos la próxima generación de líderes compasivos, decentes y valientes”, agregó.</w:t>
      </w:r>
      <w:r w:rsidRPr="00DF7590">
        <w:rPr>
          <w:rFonts w:ascii="Arial" w:hAnsi="Arial" w:cs="Arial"/>
          <w:color w:val="222222"/>
          <w:sz w:val="16"/>
          <w:szCs w:val="16"/>
        </w:rPr>
        <w:t>  </w:t>
      </w:r>
    </w:p>
    <w:p w14:paraId="1474067A" w14:textId="77777777" w:rsidR="00E26B15" w:rsidRPr="00DF7590" w:rsidRDefault="00E26B15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</w:p>
    <w:p w14:paraId="77D1559F" w14:textId="77777777" w:rsidR="00E26B15" w:rsidRDefault="00DF7590" w:rsidP="00DF759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F7590">
        <w:rPr>
          <w:rFonts w:ascii="Arial" w:hAnsi="Arial" w:cs="Arial"/>
          <w:color w:val="222222"/>
          <w:sz w:val="24"/>
          <w:szCs w:val="24"/>
        </w:rPr>
        <w:t>José Luis Mendoza, Andrea Van Bebber y Penélope Garduño, representantes de quienes egresaron de la SDSU, agradecieron a sus familiares, amistades y al personal docente y administrativo que formó parte de su trayecto formativo.</w:t>
      </w:r>
    </w:p>
    <w:p w14:paraId="093B38DC" w14:textId="0EBCB0A5" w:rsidR="00DF7590" w:rsidRPr="00DF7590" w:rsidRDefault="00DF7590" w:rsidP="00DF7590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DF7590">
        <w:rPr>
          <w:rFonts w:ascii="Arial" w:hAnsi="Arial" w:cs="Arial"/>
          <w:color w:val="222222"/>
          <w:sz w:val="16"/>
          <w:szCs w:val="16"/>
        </w:rPr>
        <w:t> </w:t>
      </w:r>
    </w:p>
    <w:p w14:paraId="3268D5E0" w14:textId="39DFAB2B" w:rsidR="00F64C8C" w:rsidRPr="00A272FD" w:rsidRDefault="00DF7590" w:rsidP="00393960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DF7590">
        <w:rPr>
          <w:rFonts w:ascii="Arial" w:hAnsi="Arial" w:cs="Arial"/>
          <w:color w:val="222222"/>
          <w:sz w:val="24"/>
          <w:szCs w:val="24"/>
        </w:rPr>
        <w:t>Un momento emotivo de la ceremonia fue cuando Carlos Fitch, presidente de Associated Students, e Ismael Arvizu, líder estudiantil, ambos de la SDSU-IV, invitaron a los y las egresadas a unirse a un manifiesto en el que pedían construir puentes y derribar muros para acabar con problemáticas que viven como estudiantes transfronterizos, entre ellas</w:t>
      </w:r>
      <w:r w:rsidRPr="00DF7590">
        <w:rPr>
          <w:rFonts w:ascii="Arial" w:hAnsi="Arial" w:cs="Arial"/>
          <w:color w:val="FF0000"/>
          <w:sz w:val="24"/>
          <w:szCs w:val="24"/>
        </w:rPr>
        <w:t>:</w:t>
      </w:r>
      <w:r w:rsidRPr="00DF7590">
        <w:rPr>
          <w:rFonts w:ascii="Arial" w:hAnsi="Arial" w:cs="Arial"/>
          <w:color w:val="222222"/>
          <w:sz w:val="24"/>
          <w:szCs w:val="24"/>
        </w:rPr>
        <w:t> las desapariciones de personas, el narcotráfico, las familias separadas, la migración infantil y el maltrato que sufren quienes intentan cruzar la frontera.</w:t>
      </w:r>
      <w:bookmarkEnd w:id="0"/>
    </w:p>
    <w:sectPr w:rsidR="00F64C8C" w:rsidRPr="00A272FD" w:rsidSect="00E26B15">
      <w:pgSz w:w="12240" w:h="15840" w:code="1"/>
      <w:pgMar w:top="0" w:right="758" w:bottom="0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4C669" w14:textId="77777777" w:rsidR="007B4272" w:rsidRDefault="007B4272">
      <w:r>
        <w:separator/>
      </w:r>
    </w:p>
  </w:endnote>
  <w:endnote w:type="continuationSeparator" w:id="0">
    <w:p w14:paraId="4FD274C1" w14:textId="77777777" w:rsidR="007B4272" w:rsidRDefault="007B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237BE" w14:textId="77777777" w:rsidR="007B4272" w:rsidRDefault="007B4272">
      <w:r>
        <w:rPr>
          <w:color w:val="000000"/>
        </w:rPr>
        <w:separator/>
      </w:r>
    </w:p>
  </w:footnote>
  <w:footnote w:type="continuationSeparator" w:id="0">
    <w:p w14:paraId="5E4BABDB" w14:textId="77777777" w:rsidR="007B4272" w:rsidRDefault="007B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35"/>
  </w:num>
  <w:num w:numId="4">
    <w:abstractNumId w:val="6"/>
  </w:num>
  <w:num w:numId="5">
    <w:abstractNumId w:val="19"/>
  </w:num>
  <w:num w:numId="6">
    <w:abstractNumId w:val="22"/>
  </w:num>
  <w:num w:numId="7">
    <w:abstractNumId w:val="3"/>
  </w:num>
  <w:num w:numId="8">
    <w:abstractNumId w:val="28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31"/>
  </w:num>
  <w:num w:numId="15">
    <w:abstractNumId w:val="13"/>
  </w:num>
  <w:num w:numId="16">
    <w:abstractNumId w:val="25"/>
  </w:num>
  <w:num w:numId="17">
    <w:abstractNumId w:val="18"/>
  </w:num>
  <w:num w:numId="18">
    <w:abstractNumId w:val="17"/>
  </w:num>
  <w:num w:numId="19">
    <w:abstractNumId w:val="29"/>
  </w:num>
  <w:num w:numId="20">
    <w:abstractNumId w:val="32"/>
  </w:num>
  <w:num w:numId="21">
    <w:abstractNumId w:val="1"/>
  </w:num>
  <w:num w:numId="22">
    <w:abstractNumId w:val="30"/>
  </w:num>
  <w:num w:numId="23">
    <w:abstractNumId w:val="24"/>
  </w:num>
  <w:num w:numId="24">
    <w:abstractNumId w:val="9"/>
  </w:num>
  <w:num w:numId="25">
    <w:abstractNumId w:val="2"/>
  </w:num>
  <w:num w:numId="26">
    <w:abstractNumId w:val="15"/>
  </w:num>
  <w:num w:numId="27">
    <w:abstractNumId w:val="26"/>
  </w:num>
  <w:num w:numId="28">
    <w:abstractNumId w:val="23"/>
  </w:num>
  <w:num w:numId="29">
    <w:abstractNumId w:val="10"/>
  </w:num>
  <w:num w:numId="30">
    <w:abstractNumId w:val="11"/>
  </w:num>
  <w:num w:numId="31">
    <w:abstractNumId w:val="34"/>
  </w:num>
  <w:num w:numId="32">
    <w:abstractNumId w:val="33"/>
  </w:num>
  <w:num w:numId="33">
    <w:abstractNumId w:val="5"/>
  </w:num>
  <w:num w:numId="34">
    <w:abstractNumId w:val="21"/>
  </w:num>
  <w:num w:numId="35">
    <w:abstractNumId w:val="16"/>
  </w:num>
  <w:num w:numId="36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AF8C9-AC4D-4C4B-BB7D-1D7FC60C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512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4</cp:revision>
  <cp:lastPrinted>2023-05-11T19:48:00Z</cp:lastPrinted>
  <dcterms:created xsi:type="dcterms:W3CDTF">2023-05-16T23:24:00Z</dcterms:created>
  <dcterms:modified xsi:type="dcterms:W3CDTF">2023-05-16T23:40:00Z</dcterms:modified>
</cp:coreProperties>
</file>