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68D5DB18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1F2882">
        <w:rPr>
          <w:rFonts w:ascii="Arial" w:hAnsi="Arial" w:cs="Arial"/>
          <w:b/>
          <w:sz w:val="24"/>
          <w:szCs w:val="24"/>
        </w:rPr>
        <w:t>70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1F2882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lang w:val="es-ES"/>
        </w:rPr>
      </w:pPr>
    </w:p>
    <w:p w14:paraId="4B1EC59C" w14:textId="6AC4DF3C" w:rsidR="00CE5378" w:rsidRPr="00D237B5" w:rsidRDefault="00D237B5" w:rsidP="00D237B5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pacing w:val="-6"/>
          <w:sz w:val="36"/>
          <w:szCs w:val="36"/>
        </w:rPr>
      </w:pPr>
      <w:r w:rsidRPr="00D237B5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 xml:space="preserve">Culminarán sus estudios 2284 estudiantes del </w:t>
      </w:r>
      <w:r w:rsidR="001F2882" w:rsidRPr="00D237B5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 xml:space="preserve">Campus Tijuana </w:t>
      </w:r>
    </w:p>
    <w:p w14:paraId="768FCD28" w14:textId="77777777" w:rsidR="00CE5378" w:rsidRPr="005557CD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2"/>
          <w:szCs w:val="12"/>
        </w:rPr>
      </w:pPr>
      <w:r w:rsidRPr="005557CD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14:paraId="17ECAE1C" w14:textId="62CFA700" w:rsidR="00E55A4C" w:rsidRPr="00693B95" w:rsidRDefault="00366B99" w:rsidP="00693B95">
      <w:pPr>
        <w:pStyle w:val="Prrafodelista"/>
        <w:numPr>
          <w:ilvl w:val="0"/>
          <w:numId w:val="4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Concluirán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sus </w:t>
      </w:r>
      <w:r w:rsidR="00F212E5">
        <w:rPr>
          <w:rFonts w:ascii="Arial" w:hAnsi="Arial" w:cs="Arial"/>
          <w:color w:val="222222"/>
          <w:sz w:val="24"/>
          <w:szCs w:val="24"/>
        </w:rPr>
        <w:t>carreras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profesionales 5060 estudiantes</w:t>
      </w:r>
      <w:r>
        <w:rPr>
          <w:rFonts w:ascii="Arial" w:hAnsi="Arial" w:cs="Arial"/>
          <w:color w:val="222222"/>
          <w:sz w:val="24"/>
          <w:szCs w:val="24"/>
        </w:rPr>
        <w:t xml:space="preserve"> de la UABC</w:t>
      </w:r>
      <w:r w:rsidR="00693B95" w:rsidRPr="00693B95">
        <w:rPr>
          <w:rFonts w:ascii="Arial" w:hAnsi="Arial" w:cs="Arial"/>
          <w:color w:val="222222"/>
          <w:sz w:val="24"/>
          <w:szCs w:val="24"/>
        </w:rPr>
        <w:t xml:space="preserve"> en el ciclo escolar 2023-1</w:t>
      </w:r>
      <w:r w:rsidR="00E55A4C" w:rsidRPr="00693B95">
        <w:rPr>
          <w:rFonts w:ascii="Arial" w:hAnsi="Arial" w:cs="Arial"/>
          <w:color w:val="000000"/>
          <w:sz w:val="24"/>
          <w:szCs w:val="24"/>
        </w:rPr>
        <w:t>.</w:t>
      </w:r>
    </w:p>
    <w:p w14:paraId="75C52752" w14:textId="77777777" w:rsidR="00CE5378" w:rsidRPr="005557CD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2"/>
          <w:szCs w:val="12"/>
        </w:rPr>
      </w:pPr>
      <w:r w:rsidRPr="005557CD">
        <w:rPr>
          <w:rFonts w:ascii="Arial" w:hAnsi="Arial" w:cs="Arial"/>
          <w:color w:val="000000"/>
          <w:sz w:val="12"/>
          <w:szCs w:val="12"/>
        </w:rPr>
        <w:t> </w:t>
      </w:r>
    </w:p>
    <w:p w14:paraId="4EE1CA6A" w14:textId="0830B639" w:rsidR="00693B95" w:rsidRPr="00693B95" w:rsidRDefault="001F2882" w:rsidP="00693B9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Tijuana</w:t>
      </w:r>
      <w:r w:rsidR="00CE5378"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viernes 2</w:t>
      </w:r>
      <w:r w:rsidR="006229CD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junio</w:t>
      </w:r>
      <w:r w:rsidR="00CE5378"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2023.-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pacing w:val="-2"/>
          <w:sz w:val="24"/>
          <w:szCs w:val="24"/>
        </w:rPr>
        <w:t>En l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>a Universidad A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>utónoma de Baja California (UABC)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, Campus Tijuana, se </w:t>
      </w:r>
      <w:r w:rsidR="006229CD">
        <w:rPr>
          <w:rFonts w:ascii="Arial" w:hAnsi="Arial" w:cs="Arial"/>
          <w:color w:val="222222"/>
          <w:spacing w:val="-2"/>
          <w:sz w:val="24"/>
          <w:szCs w:val="24"/>
        </w:rPr>
        <w:t xml:space="preserve">realizó la 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Ceremonia de Potenciales a Egresar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en la que celebraron a 2284 </w:t>
      </w:r>
      <w:r w:rsidR="0019794C">
        <w:rPr>
          <w:rFonts w:ascii="Arial" w:hAnsi="Arial" w:cs="Arial"/>
          <w:color w:val="222222"/>
          <w:spacing w:val="-2"/>
          <w:sz w:val="24"/>
          <w:szCs w:val="24"/>
        </w:rPr>
        <w:t>alumnas y alumnos</w:t>
      </w:r>
      <w:r w:rsidR="006229CD">
        <w:rPr>
          <w:rFonts w:ascii="Arial" w:hAnsi="Arial" w:cs="Arial"/>
          <w:color w:val="222222"/>
          <w:spacing w:val="-2"/>
          <w:sz w:val="24"/>
          <w:szCs w:val="24"/>
        </w:rPr>
        <w:t xml:space="preserve"> que están a punto de concluir sus estudios profesionales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. A nivel estatal </w:t>
      </w:r>
      <w:r w:rsidR="006229CD">
        <w:rPr>
          <w:rFonts w:ascii="Arial" w:hAnsi="Arial" w:cs="Arial"/>
          <w:color w:val="222222"/>
          <w:spacing w:val="-2"/>
          <w:sz w:val="24"/>
          <w:szCs w:val="24"/>
        </w:rPr>
        <w:t xml:space="preserve">egresarán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>5060 estudiantes</w:t>
      </w:r>
      <w:r w:rsidR="00693B95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en el ciclo escolar 2023-1</w:t>
      </w:r>
      <w:r w:rsidR="00693B95" w:rsidRPr="00693B95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1ABFD965" w14:textId="2A7B1502" w:rsidR="00E55A4C" w:rsidRPr="00F21D21" w:rsidRDefault="00E55A4C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37049B7" w14:textId="3AD77BFD" w:rsidR="00D52822" w:rsidRPr="00D52822" w:rsidRDefault="00D52822" w:rsidP="00B52BC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Durante su discurso, el </w:t>
      </w:r>
      <w:r w:rsidR="00F21D21" w:rsidRPr="00F21D21">
        <w:rPr>
          <w:rFonts w:ascii="Arial" w:hAnsi="Arial" w:cs="Arial"/>
          <w:sz w:val="24"/>
          <w:szCs w:val="24"/>
        </w:rPr>
        <w:t xml:space="preserve">doctor Luis Enrique Palafox Maestre, </w:t>
      </w:r>
      <w:r>
        <w:rPr>
          <w:rFonts w:ascii="Arial" w:hAnsi="Arial" w:cs="Arial"/>
          <w:sz w:val="24"/>
          <w:szCs w:val="24"/>
        </w:rPr>
        <w:t xml:space="preserve">rector de la UABC, señaló que </w:t>
      </w:r>
      <w:r w:rsidR="00B52BC4">
        <w:rPr>
          <w:rFonts w:ascii="Arial" w:hAnsi="Arial" w:cs="Arial"/>
          <w:sz w:val="24"/>
          <w:szCs w:val="24"/>
        </w:rPr>
        <w:t>en</w:t>
      </w:r>
      <w:r w:rsidRPr="00D52822">
        <w:rPr>
          <w:rFonts w:ascii="Arial" w:hAnsi="Arial" w:cs="Arial"/>
          <w:sz w:val="24"/>
          <w:szCs w:val="23"/>
        </w:rPr>
        <w:t xml:space="preserve"> ca</w:t>
      </w:r>
      <w:r w:rsidR="00B52BC4">
        <w:rPr>
          <w:rFonts w:ascii="Arial" w:hAnsi="Arial" w:cs="Arial"/>
          <w:sz w:val="24"/>
          <w:szCs w:val="23"/>
        </w:rPr>
        <w:t>da generación de profesionistas, la U</w:t>
      </w:r>
      <w:r w:rsidRPr="00D52822">
        <w:rPr>
          <w:rFonts w:ascii="Arial" w:hAnsi="Arial" w:cs="Arial"/>
          <w:sz w:val="24"/>
          <w:szCs w:val="23"/>
        </w:rPr>
        <w:t>niversidad le da a l</w:t>
      </w:r>
      <w:r w:rsidR="00B52BC4">
        <w:rPr>
          <w:rFonts w:ascii="Arial" w:hAnsi="Arial" w:cs="Arial"/>
          <w:sz w:val="24"/>
          <w:szCs w:val="23"/>
        </w:rPr>
        <w:t xml:space="preserve">a sociedad bajacaliforniana y al </w:t>
      </w:r>
      <w:r w:rsidRPr="00D52822">
        <w:rPr>
          <w:rFonts w:ascii="Arial" w:hAnsi="Arial" w:cs="Arial"/>
          <w:sz w:val="24"/>
          <w:szCs w:val="23"/>
        </w:rPr>
        <w:t xml:space="preserve">país, personas talentosas que </w:t>
      </w:r>
      <w:r w:rsidR="009A4323">
        <w:rPr>
          <w:rFonts w:ascii="Arial" w:hAnsi="Arial" w:cs="Arial"/>
          <w:sz w:val="24"/>
          <w:szCs w:val="23"/>
        </w:rPr>
        <w:t>desean</w:t>
      </w:r>
      <w:r w:rsidRPr="00D52822">
        <w:rPr>
          <w:rFonts w:ascii="Arial" w:hAnsi="Arial" w:cs="Arial"/>
          <w:sz w:val="24"/>
          <w:szCs w:val="23"/>
        </w:rPr>
        <w:t xml:space="preserve"> poner</w:t>
      </w:r>
      <w:r w:rsidR="009A4323">
        <w:rPr>
          <w:rFonts w:ascii="Arial" w:hAnsi="Arial" w:cs="Arial"/>
          <w:sz w:val="24"/>
          <w:szCs w:val="23"/>
        </w:rPr>
        <w:t xml:space="preserve"> en práctica</w:t>
      </w:r>
      <w:r w:rsidRPr="00D52822">
        <w:rPr>
          <w:rFonts w:ascii="Arial" w:hAnsi="Arial" w:cs="Arial"/>
          <w:sz w:val="24"/>
          <w:szCs w:val="23"/>
        </w:rPr>
        <w:t xml:space="preserve"> sus conocimientos </w:t>
      </w:r>
      <w:r w:rsidR="00555B39">
        <w:rPr>
          <w:rFonts w:ascii="Arial" w:hAnsi="Arial" w:cs="Arial"/>
          <w:sz w:val="24"/>
          <w:szCs w:val="23"/>
        </w:rPr>
        <w:t>profesionales para beneficio social</w:t>
      </w:r>
      <w:r w:rsidRPr="00D52822">
        <w:rPr>
          <w:rFonts w:ascii="Arial" w:hAnsi="Arial" w:cs="Arial"/>
          <w:sz w:val="24"/>
          <w:szCs w:val="23"/>
        </w:rPr>
        <w:t>.</w:t>
      </w:r>
      <w:r w:rsidR="009A4323">
        <w:rPr>
          <w:rFonts w:ascii="Arial" w:hAnsi="Arial" w:cs="Arial"/>
          <w:sz w:val="24"/>
          <w:szCs w:val="23"/>
        </w:rPr>
        <w:t xml:space="preserve"> “</w:t>
      </w:r>
      <w:r w:rsidRPr="00D52822">
        <w:rPr>
          <w:rFonts w:ascii="Arial" w:hAnsi="Arial" w:cs="Arial"/>
          <w:sz w:val="24"/>
          <w:szCs w:val="23"/>
        </w:rPr>
        <w:t>Ese es el mayor aporte de la UABC</w:t>
      </w:r>
      <w:r w:rsidR="009A4323">
        <w:rPr>
          <w:rFonts w:ascii="Arial" w:hAnsi="Arial" w:cs="Arial"/>
          <w:sz w:val="24"/>
          <w:szCs w:val="23"/>
        </w:rPr>
        <w:t>,</w:t>
      </w:r>
      <w:r w:rsidRPr="00D52822">
        <w:rPr>
          <w:rFonts w:ascii="Arial" w:hAnsi="Arial" w:cs="Arial"/>
          <w:sz w:val="24"/>
          <w:szCs w:val="23"/>
        </w:rPr>
        <w:t xml:space="preserve"> el eje de nuestras actividades se centra justamente en la formación de profesionistas con talento</w:t>
      </w:r>
      <w:r w:rsidR="009A4323">
        <w:rPr>
          <w:rFonts w:ascii="Arial" w:hAnsi="Arial" w:cs="Arial"/>
          <w:sz w:val="24"/>
          <w:szCs w:val="23"/>
        </w:rPr>
        <w:t>”</w:t>
      </w:r>
      <w:r w:rsidRPr="00D52822">
        <w:rPr>
          <w:rFonts w:ascii="Arial" w:hAnsi="Arial" w:cs="Arial"/>
          <w:sz w:val="24"/>
          <w:szCs w:val="23"/>
        </w:rPr>
        <w:t>.</w:t>
      </w:r>
    </w:p>
    <w:p w14:paraId="15C8DD15" w14:textId="77777777" w:rsidR="00D52822" w:rsidRPr="00D52822" w:rsidRDefault="00D52822" w:rsidP="00D52822">
      <w:pPr>
        <w:autoSpaceDN/>
        <w:jc w:val="both"/>
        <w:rPr>
          <w:rFonts w:ascii="Arial" w:hAnsi="Arial" w:cs="Arial"/>
          <w:sz w:val="16"/>
          <w:szCs w:val="16"/>
        </w:rPr>
      </w:pPr>
    </w:p>
    <w:p w14:paraId="1C2D8443" w14:textId="3B7CB101" w:rsidR="00D52822" w:rsidRPr="00D52822" w:rsidRDefault="009A4323" w:rsidP="00D52822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Agregó que la UABC tiene la </w:t>
      </w:r>
      <w:r w:rsidR="00D52822" w:rsidRPr="00D52822">
        <w:rPr>
          <w:rFonts w:ascii="Arial" w:hAnsi="Arial" w:cs="Arial"/>
          <w:sz w:val="24"/>
          <w:szCs w:val="23"/>
        </w:rPr>
        <w:t xml:space="preserve">responsabilidad </w:t>
      </w:r>
      <w:r>
        <w:rPr>
          <w:rFonts w:ascii="Arial" w:hAnsi="Arial" w:cs="Arial"/>
          <w:sz w:val="24"/>
          <w:szCs w:val="23"/>
        </w:rPr>
        <w:t>de</w:t>
      </w:r>
      <w:r w:rsidR="00D52822" w:rsidRPr="00D52822">
        <w:rPr>
          <w:rFonts w:ascii="Arial" w:hAnsi="Arial" w:cs="Arial"/>
          <w:sz w:val="24"/>
          <w:szCs w:val="23"/>
        </w:rPr>
        <w:t xml:space="preserve"> brindar educación de calidad</w:t>
      </w:r>
      <w:r w:rsidR="00555B39">
        <w:rPr>
          <w:rFonts w:ascii="Arial" w:hAnsi="Arial" w:cs="Arial"/>
          <w:sz w:val="24"/>
          <w:szCs w:val="23"/>
        </w:rPr>
        <w:t>,</w:t>
      </w:r>
      <w:r w:rsidR="00D52822" w:rsidRPr="00D52822">
        <w:rPr>
          <w:rFonts w:ascii="Arial" w:hAnsi="Arial" w:cs="Arial"/>
          <w:sz w:val="24"/>
          <w:szCs w:val="23"/>
        </w:rPr>
        <w:t xml:space="preserve"> y para cumplir con ella</w:t>
      </w:r>
      <w:r w:rsidR="00555B39">
        <w:rPr>
          <w:rFonts w:ascii="Arial" w:hAnsi="Arial" w:cs="Arial"/>
          <w:sz w:val="24"/>
          <w:szCs w:val="23"/>
        </w:rPr>
        <w:t>,</w:t>
      </w:r>
      <w:r w:rsidR="00D52822" w:rsidRPr="00D52822">
        <w:rPr>
          <w:rFonts w:ascii="Arial" w:hAnsi="Arial" w:cs="Arial"/>
          <w:sz w:val="24"/>
          <w:szCs w:val="23"/>
        </w:rPr>
        <w:t xml:space="preserve"> es necesario contar con una serie de recursos tanto financiero</w:t>
      </w:r>
      <w:r w:rsidR="00555B39">
        <w:rPr>
          <w:rFonts w:ascii="Arial" w:hAnsi="Arial" w:cs="Arial"/>
          <w:sz w:val="24"/>
          <w:szCs w:val="23"/>
        </w:rPr>
        <w:t>s</w:t>
      </w:r>
      <w:r w:rsidR="00D52822" w:rsidRPr="00D52822">
        <w:rPr>
          <w:rFonts w:ascii="Arial" w:hAnsi="Arial" w:cs="Arial"/>
          <w:sz w:val="24"/>
          <w:szCs w:val="23"/>
        </w:rPr>
        <w:t>, como materiales y humanos, y agreg</w:t>
      </w:r>
      <w:r w:rsidR="00D52822">
        <w:rPr>
          <w:rFonts w:ascii="Arial" w:hAnsi="Arial" w:cs="Arial"/>
          <w:sz w:val="24"/>
          <w:szCs w:val="23"/>
        </w:rPr>
        <w:t>ó</w:t>
      </w:r>
      <w:r w:rsidR="0019794C">
        <w:rPr>
          <w:rFonts w:ascii="Arial" w:hAnsi="Arial" w:cs="Arial"/>
          <w:sz w:val="24"/>
          <w:szCs w:val="23"/>
        </w:rPr>
        <w:t>: "P</w:t>
      </w:r>
      <w:bookmarkStart w:id="0" w:name="_GoBack"/>
      <w:bookmarkEnd w:id="0"/>
      <w:r w:rsidR="00D52822" w:rsidRPr="00D52822">
        <w:rPr>
          <w:rFonts w:ascii="Arial" w:hAnsi="Arial" w:cs="Arial"/>
          <w:sz w:val="24"/>
          <w:szCs w:val="23"/>
        </w:rPr>
        <w:t xml:space="preserve">ero algo también sumamente importante para la institución es gozar de libertad y autonomía, esa libertad que nos permite impartirles </w:t>
      </w:r>
      <w:r w:rsidR="00555B39" w:rsidRPr="00D52822">
        <w:rPr>
          <w:rFonts w:ascii="Arial" w:hAnsi="Arial" w:cs="Arial"/>
          <w:sz w:val="24"/>
          <w:szCs w:val="23"/>
        </w:rPr>
        <w:t>conocim</w:t>
      </w:r>
      <w:r w:rsidR="00555B39">
        <w:rPr>
          <w:rFonts w:ascii="Arial" w:hAnsi="Arial" w:cs="Arial"/>
          <w:sz w:val="24"/>
          <w:szCs w:val="23"/>
        </w:rPr>
        <w:t>iento libre de cualquier dogma”.</w:t>
      </w:r>
      <w:r w:rsidR="00D52822" w:rsidRPr="00D52822">
        <w:rPr>
          <w:rFonts w:ascii="Arial" w:hAnsi="Arial" w:cs="Arial"/>
          <w:sz w:val="24"/>
          <w:szCs w:val="23"/>
        </w:rPr>
        <w:t> </w:t>
      </w:r>
    </w:p>
    <w:p w14:paraId="1937AD19" w14:textId="77777777" w:rsidR="00D52822" w:rsidRPr="00D52822" w:rsidRDefault="00D52822" w:rsidP="00D52822">
      <w:pPr>
        <w:autoSpaceDN/>
        <w:jc w:val="both"/>
        <w:rPr>
          <w:rFonts w:ascii="Arial" w:hAnsi="Arial" w:cs="Arial"/>
          <w:sz w:val="16"/>
          <w:szCs w:val="16"/>
        </w:rPr>
      </w:pPr>
    </w:p>
    <w:p w14:paraId="07F858C0" w14:textId="34404806" w:rsidR="00D52822" w:rsidRPr="00D52822" w:rsidRDefault="00555B39" w:rsidP="00555B39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Precisó que esa </w:t>
      </w:r>
      <w:r w:rsidR="00D52822" w:rsidRPr="00D52822">
        <w:rPr>
          <w:rFonts w:ascii="Arial" w:hAnsi="Arial" w:cs="Arial"/>
          <w:sz w:val="24"/>
          <w:szCs w:val="23"/>
        </w:rPr>
        <w:t xml:space="preserve">libertad la da la autonomía universitaria </w:t>
      </w:r>
      <w:r>
        <w:rPr>
          <w:rFonts w:ascii="Arial" w:hAnsi="Arial" w:cs="Arial"/>
          <w:sz w:val="24"/>
          <w:szCs w:val="23"/>
        </w:rPr>
        <w:t xml:space="preserve">“que </w:t>
      </w:r>
      <w:r w:rsidR="00D52822" w:rsidRPr="00D52822">
        <w:rPr>
          <w:rFonts w:ascii="Arial" w:hAnsi="Arial" w:cs="Arial"/>
          <w:sz w:val="24"/>
          <w:szCs w:val="23"/>
        </w:rPr>
        <w:t>nos permite decidir los contenidos de los planes de estudio, teniendo como base el conocimiento y la ciencia</w:t>
      </w:r>
      <w:r>
        <w:rPr>
          <w:rFonts w:ascii="Arial" w:hAnsi="Arial" w:cs="Arial"/>
          <w:sz w:val="24"/>
          <w:szCs w:val="23"/>
        </w:rPr>
        <w:t xml:space="preserve">”. </w:t>
      </w:r>
      <w:r w:rsidRPr="00555B39">
        <w:rPr>
          <w:rFonts w:ascii="Arial" w:hAnsi="Arial" w:cs="Arial"/>
          <w:spacing w:val="-2"/>
          <w:sz w:val="24"/>
          <w:szCs w:val="23"/>
        </w:rPr>
        <w:t>Por ello, solicitó a la comunidad universitaria a siempre defender la autonomía de su alma máter</w:t>
      </w:r>
      <w:r w:rsidRPr="00555B39">
        <w:rPr>
          <w:rFonts w:ascii="Arial" w:hAnsi="Arial" w:cs="Arial"/>
          <w:i/>
          <w:spacing w:val="-2"/>
          <w:sz w:val="24"/>
          <w:szCs w:val="23"/>
        </w:rPr>
        <w:t>.</w:t>
      </w:r>
      <w:r w:rsidRPr="00555B39">
        <w:rPr>
          <w:rFonts w:ascii="Arial" w:hAnsi="Arial" w:cs="Arial"/>
          <w:spacing w:val="-2"/>
          <w:sz w:val="24"/>
          <w:szCs w:val="24"/>
          <w:lang w:val="es-ES"/>
        </w:rPr>
        <w:t xml:space="preserve"> </w:t>
      </w:r>
    </w:p>
    <w:p w14:paraId="5D7167DC" w14:textId="77777777" w:rsidR="00D52822" w:rsidRPr="00D52822" w:rsidRDefault="00D52822" w:rsidP="00D52822">
      <w:pPr>
        <w:autoSpaceDN/>
        <w:jc w:val="both"/>
        <w:rPr>
          <w:rFonts w:ascii="Arial" w:hAnsi="Arial" w:cs="Arial"/>
          <w:sz w:val="16"/>
          <w:szCs w:val="16"/>
        </w:rPr>
      </w:pPr>
    </w:p>
    <w:p w14:paraId="62AA3FE8" w14:textId="180F0E8B" w:rsidR="00D52822" w:rsidRPr="00D52822" w:rsidRDefault="00D52822" w:rsidP="00D52822">
      <w:pPr>
        <w:autoSpaceDN/>
        <w:jc w:val="both"/>
        <w:rPr>
          <w:rFonts w:ascii="Arial" w:hAnsi="Arial" w:cs="Arial"/>
          <w:sz w:val="24"/>
          <w:szCs w:val="23"/>
        </w:rPr>
      </w:pPr>
      <w:r w:rsidRPr="00D52822">
        <w:rPr>
          <w:rFonts w:ascii="Arial" w:hAnsi="Arial" w:cs="Arial"/>
          <w:sz w:val="24"/>
          <w:szCs w:val="23"/>
        </w:rPr>
        <w:t>"Sientan orgullo por su institución, su origen cimarrón y nunca olviden que esta es y será siempre su alma máter. Siempre estén dispuestos a apoyarla cuando esta la</w:t>
      </w:r>
      <w:r w:rsidR="00555B39">
        <w:rPr>
          <w:rFonts w:ascii="Arial" w:hAnsi="Arial" w:cs="Arial"/>
          <w:sz w:val="24"/>
          <w:szCs w:val="23"/>
        </w:rPr>
        <w:t xml:space="preserve"> </w:t>
      </w:r>
      <w:r w:rsidRPr="00D52822">
        <w:rPr>
          <w:rFonts w:ascii="Arial" w:hAnsi="Arial" w:cs="Arial"/>
          <w:sz w:val="24"/>
          <w:szCs w:val="23"/>
        </w:rPr>
        <w:t>requiera y muestren la solidaridad hacia su universidad y hacia la sociedad que ha aportado de manera desinteresada para que ustedes tengan sus estudios profesionales</w:t>
      </w:r>
      <w:r w:rsidR="00555B39">
        <w:rPr>
          <w:rFonts w:ascii="Arial" w:hAnsi="Arial" w:cs="Arial"/>
          <w:sz w:val="24"/>
          <w:szCs w:val="23"/>
        </w:rPr>
        <w:t>”, manifestó el doctor Palafox Maestre</w:t>
      </w:r>
      <w:r w:rsidRPr="00D52822">
        <w:rPr>
          <w:rFonts w:ascii="Arial" w:hAnsi="Arial" w:cs="Arial"/>
          <w:sz w:val="24"/>
          <w:szCs w:val="23"/>
        </w:rPr>
        <w:t>.</w:t>
      </w:r>
    </w:p>
    <w:p w14:paraId="609E8807" w14:textId="77777777" w:rsidR="00351670" w:rsidRPr="00D52822" w:rsidRDefault="00351670" w:rsidP="00F21D21">
      <w:pPr>
        <w:suppressAutoHyphens w:val="0"/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C87713F" w14:textId="11170A59" w:rsidR="005D7D96" w:rsidRPr="00A86F98" w:rsidRDefault="00555B39" w:rsidP="00A86F98">
      <w:pPr>
        <w:autoSpaceDN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 w:rsidRPr="00A86F98">
        <w:rPr>
          <w:rFonts w:ascii="Arial" w:hAnsi="Arial" w:cs="Arial"/>
          <w:sz w:val="24"/>
          <w:szCs w:val="24"/>
        </w:rPr>
        <w:t xml:space="preserve">Antes de finalizar su mensaje, el rector les pidió representar a la UABC </w:t>
      </w:r>
      <w:r w:rsidR="00A86F98" w:rsidRPr="00A86F98">
        <w:rPr>
          <w:rFonts w:ascii="Arial" w:hAnsi="Arial" w:cs="Arial"/>
          <w:sz w:val="24"/>
          <w:szCs w:val="24"/>
        </w:rPr>
        <w:t xml:space="preserve">actuando con ética, </w:t>
      </w:r>
      <w:r w:rsidR="00E84A7A" w:rsidRPr="00A86F98">
        <w:rPr>
          <w:rFonts w:ascii="Arial" w:hAnsi="Arial" w:cs="Arial"/>
          <w:sz w:val="24"/>
          <w:szCs w:val="24"/>
        </w:rPr>
        <w:t xml:space="preserve">a ser empáticos con </w:t>
      </w:r>
      <w:r w:rsidR="00A86F98" w:rsidRPr="00A86F98">
        <w:rPr>
          <w:rFonts w:ascii="Arial" w:hAnsi="Arial" w:cs="Arial"/>
          <w:sz w:val="24"/>
          <w:szCs w:val="24"/>
        </w:rPr>
        <w:t xml:space="preserve">las demás personas y a seguirse preparando </w:t>
      </w:r>
      <w:r w:rsidR="00E84A7A" w:rsidRPr="00A86F98">
        <w:rPr>
          <w:rFonts w:ascii="Arial" w:hAnsi="Arial" w:cs="Arial"/>
          <w:sz w:val="24"/>
          <w:szCs w:val="24"/>
        </w:rPr>
        <w:t>profesional</w:t>
      </w:r>
      <w:r w:rsidR="00A86F98" w:rsidRPr="00A86F98">
        <w:rPr>
          <w:rFonts w:ascii="Arial" w:hAnsi="Arial" w:cs="Arial"/>
          <w:sz w:val="24"/>
          <w:szCs w:val="24"/>
        </w:rPr>
        <w:t xml:space="preserve">mente. </w:t>
      </w:r>
      <w:r w:rsidR="00FC65C1" w:rsidRPr="00A86F9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Como símbolo de la identidad y pertenencia a la UABC, el rector invitó </w:t>
      </w:r>
      <w:r w:rsidR="00A86F98" w:rsidRPr="00A86F9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a las y los estudiantes a </w:t>
      </w:r>
      <w:r w:rsidR="00FC65C1" w:rsidRPr="00A86F9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colocarse el pin con el escudo universitario, el cual representa la plenitud de </w:t>
      </w:r>
      <w:r w:rsidR="005557CD" w:rsidRPr="00A86F98">
        <w:rPr>
          <w:rFonts w:ascii="Arial" w:hAnsi="Arial" w:cs="Arial"/>
          <w:spacing w:val="-2"/>
          <w:sz w:val="24"/>
          <w:szCs w:val="24"/>
          <w:shd w:val="clear" w:color="auto" w:fill="FFFFFF"/>
        </w:rPr>
        <w:t>la comunidad universitaria que busca</w:t>
      </w:r>
      <w:r w:rsidR="00FC65C1" w:rsidRPr="00A86F98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alcanzar los más altos ideales para lograr la realización plena del ser.</w:t>
      </w:r>
    </w:p>
    <w:p w14:paraId="5FE35A69" w14:textId="30104882" w:rsidR="00563132" w:rsidRPr="00D52822" w:rsidRDefault="00563132" w:rsidP="00C72B05">
      <w:pPr>
        <w:shd w:val="clear" w:color="auto" w:fill="FFFFFF"/>
        <w:jc w:val="both"/>
        <w:rPr>
          <w:rFonts w:ascii="Arial" w:hAnsi="Arial" w:cs="Arial"/>
          <w:color w:val="FF0000"/>
          <w:spacing w:val="-2"/>
          <w:sz w:val="16"/>
          <w:szCs w:val="16"/>
          <w:shd w:val="clear" w:color="auto" w:fill="FFFFFF"/>
        </w:rPr>
      </w:pPr>
    </w:p>
    <w:p w14:paraId="424682B4" w14:textId="77777777" w:rsidR="00D237B5" w:rsidRPr="00D237B5" w:rsidRDefault="005557CD" w:rsidP="00D237B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Por su parte, la </w:t>
      </w:r>
      <w:r w:rsidR="00563132"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doctora </w:t>
      </w:r>
      <w:r w:rsidR="00A86F98"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>Haydeé Gómez Llanos Juárez</w:t>
      </w:r>
      <w:r w:rsidR="00563132"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>, vi</w:t>
      </w:r>
      <w:r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cerrectora del Campus </w:t>
      </w:r>
      <w:r w:rsidR="00A86F98"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>Tijuana</w:t>
      </w:r>
      <w:r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, </w:t>
      </w:r>
      <w:r w:rsidR="00D237B5" w:rsidRPr="00D237B5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felicitó a la generación </w:t>
      </w:r>
      <w:r w:rsidR="00D237B5" w:rsidRPr="00D237B5">
        <w:rPr>
          <w:rFonts w:ascii="Arial" w:hAnsi="Arial" w:cs="Arial"/>
          <w:sz w:val="24"/>
          <w:szCs w:val="24"/>
        </w:rPr>
        <w:t>2023-1, la cual se formó en medio de una contingencia sanitaria, una situación que supieron aprovechar y sacar ventaja para adquirir la habilidad de adaptarse al contexto, “una característica peculiar que les hará sobre salir ante los retos que habrán de enfrentar como profesionistas de calidad que egresaron de la UABC”.</w:t>
      </w:r>
    </w:p>
    <w:p w14:paraId="14CC37A2" w14:textId="77777777" w:rsidR="00D237B5" w:rsidRPr="00D237B5" w:rsidRDefault="00D237B5" w:rsidP="00D237B5">
      <w:pPr>
        <w:autoSpaceDN/>
        <w:jc w:val="both"/>
        <w:rPr>
          <w:rFonts w:ascii="Arial" w:hAnsi="Arial" w:cs="Arial"/>
          <w:sz w:val="16"/>
          <w:szCs w:val="16"/>
        </w:rPr>
      </w:pPr>
    </w:p>
    <w:p w14:paraId="1B716648" w14:textId="434FF612" w:rsidR="00D237B5" w:rsidRPr="00D52822" w:rsidRDefault="00D237B5" w:rsidP="00D237B5">
      <w:pPr>
        <w:autoSpaceDN/>
        <w:jc w:val="both"/>
        <w:rPr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</w:pPr>
      <w:r w:rsidRPr="00D237B5">
        <w:rPr>
          <w:rFonts w:ascii="Arial" w:hAnsi="Arial" w:cs="Arial"/>
          <w:sz w:val="24"/>
          <w:szCs w:val="24"/>
        </w:rPr>
        <w:t>"Les invito a que no se detengan, a que se sigan formando y estudiando, a que compartan generosamente con la comunidad todos los recursos y herramientas que han obtenido en esta su institución. El ejercicio profesional que desarrollen en su día a día, debe ser regido en todo momento por valores"</w:t>
      </w:r>
      <w:r>
        <w:rPr>
          <w:rFonts w:ascii="Arial" w:hAnsi="Arial" w:cs="Arial"/>
          <w:sz w:val="24"/>
          <w:szCs w:val="24"/>
        </w:rPr>
        <w:t>, manifestó.</w:t>
      </w:r>
    </w:p>
    <w:p w14:paraId="640353C8" w14:textId="77777777" w:rsidR="005557CD" w:rsidRPr="00FB48BF" w:rsidRDefault="005557CD" w:rsidP="0028673E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16"/>
          <w:szCs w:val="16"/>
          <w:shd w:val="clear" w:color="auto" w:fill="FFFFFF"/>
        </w:rPr>
      </w:pPr>
    </w:p>
    <w:p w14:paraId="7AA22530" w14:textId="2278BD2F" w:rsidR="00557989" w:rsidRPr="006229CD" w:rsidRDefault="00CE537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1636F1">
        <w:rPr>
          <w:rFonts w:ascii="Arial" w:hAnsi="Arial" w:cs="Arial"/>
          <w:sz w:val="24"/>
          <w:szCs w:val="24"/>
        </w:rPr>
        <w:t xml:space="preserve">A la ceremonia también asistieron </w:t>
      </w:r>
      <w:r w:rsidR="00C70950" w:rsidRPr="001636F1">
        <w:rPr>
          <w:rFonts w:ascii="Arial" w:hAnsi="Arial" w:cs="Arial"/>
          <w:sz w:val="24"/>
          <w:szCs w:val="24"/>
        </w:rPr>
        <w:t>la</w:t>
      </w:r>
      <w:r w:rsidR="00C70950" w:rsidRPr="006229CD">
        <w:rPr>
          <w:rFonts w:ascii="Arial" w:hAnsi="Arial" w:cs="Arial"/>
          <w:color w:val="FF0000"/>
          <w:sz w:val="24"/>
          <w:szCs w:val="24"/>
        </w:rPr>
        <w:t xml:space="preserve"> </w:t>
      </w:r>
      <w:r w:rsidR="00893294" w:rsidRPr="00816CB8">
        <w:rPr>
          <w:rFonts w:ascii="Arial" w:hAnsi="Arial" w:cs="Arial"/>
          <w:sz w:val="24"/>
          <w:szCs w:val="24"/>
        </w:rPr>
        <w:t>maestra Edith Montiel Ayala, titular de la Coordinación General de Servicios Estudianti</w:t>
      </w:r>
      <w:r w:rsidR="00C70950" w:rsidRPr="00816CB8">
        <w:rPr>
          <w:rFonts w:ascii="Arial" w:hAnsi="Arial" w:cs="Arial"/>
          <w:sz w:val="24"/>
          <w:szCs w:val="24"/>
        </w:rPr>
        <w:t xml:space="preserve">les y Gestión Escolar, así como </w:t>
      </w:r>
      <w:r w:rsidR="00893294" w:rsidRPr="00816CB8">
        <w:rPr>
          <w:rFonts w:ascii="Arial" w:hAnsi="Arial" w:cs="Arial"/>
          <w:sz w:val="24"/>
          <w:szCs w:val="24"/>
        </w:rPr>
        <w:t xml:space="preserve">titulares de las direcciones y subdirecciones </w:t>
      </w:r>
      <w:r w:rsidRPr="00816CB8">
        <w:rPr>
          <w:rFonts w:ascii="Arial" w:hAnsi="Arial" w:cs="Arial"/>
          <w:sz w:val="24"/>
          <w:szCs w:val="24"/>
        </w:rPr>
        <w:t xml:space="preserve">de las </w:t>
      </w:r>
      <w:r w:rsidR="00F212E5" w:rsidRPr="00816CB8">
        <w:rPr>
          <w:rFonts w:ascii="Arial" w:hAnsi="Arial" w:cs="Arial"/>
          <w:sz w:val="24"/>
          <w:szCs w:val="24"/>
        </w:rPr>
        <w:t xml:space="preserve">facultades </w:t>
      </w:r>
      <w:r w:rsidR="001636F1" w:rsidRPr="00816CB8">
        <w:rPr>
          <w:rFonts w:ascii="Arial" w:hAnsi="Arial" w:cs="Arial"/>
          <w:sz w:val="24"/>
          <w:szCs w:val="24"/>
        </w:rPr>
        <w:t>y los</w:t>
      </w:r>
      <w:r w:rsidR="00F212E5" w:rsidRPr="00816CB8">
        <w:rPr>
          <w:rFonts w:ascii="Arial" w:hAnsi="Arial" w:cs="Arial"/>
          <w:sz w:val="24"/>
          <w:szCs w:val="24"/>
        </w:rPr>
        <w:t xml:space="preserve"> institutos</w:t>
      </w:r>
      <w:r w:rsidRPr="00816CB8">
        <w:rPr>
          <w:rFonts w:ascii="Arial" w:hAnsi="Arial" w:cs="Arial"/>
          <w:sz w:val="24"/>
          <w:szCs w:val="24"/>
        </w:rPr>
        <w:t xml:space="preserve"> que conforman el Campus </w:t>
      </w:r>
      <w:r w:rsidR="00D52822">
        <w:rPr>
          <w:rFonts w:ascii="Arial" w:hAnsi="Arial" w:cs="Arial"/>
          <w:sz w:val="24"/>
          <w:szCs w:val="24"/>
        </w:rPr>
        <w:t>Tijuana</w:t>
      </w:r>
      <w:r w:rsidRPr="00816CB8">
        <w:rPr>
          <w:rFonts w:ascii="Arial" w:hAnsi="Arial" w:cs="Arial"/>
          <w:sz w:val="24"/>
          <w:szCs w:val="24"/>
        </w:rPr>
        <w:t>.</w:t>
      </w:r>
    </w:p>
    <w:sectPr w:rsidR="00557989" w:rsidRPr="006229CD" w:rsidSect="0028673E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A3E4B" w14:textId="77777777" w:rsidR="001E1C3A" w:rsidRDefault="001E1C3A">
      <w:r>
        <w:separator/>
      </w:r>
    </w:p>
  </w:endnote>
  <w:endnote w:type="continuationSeparator" w:id="0">
    <w:p w14:paraId="0CCA3A36" w14:textId="77777777" w:rsidR="001E1C3A" w:rsidRDefault="001E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95C92" w14:textId="77777777" w:rsidR="001E1C3A" w:rsidRDefault="001E1C3A">
      <w:r>
        <w:rPr>
          <w:color w:val="000000"/>
        </w:rPr>
        <w:separator/>
      </w:r>
    </w:p>
  </w:footnote>
  <w:footnote w:type="continuationSeparator" w:id="0">
    <w:p w14:paraId="51DD2DCD" w14:textId="77777777" w:rsidR="001E1C3A" w:rsidRDefault="001E1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5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3"/>
  </w:num>
  <w:num w:numId="4">
    <w:abstractNumId w:val="7"/>
  </w:num>
  <w:num w:numId="5">
    <w:abstractNumId w:val="24"/>
  </w:num>
  <w:num w:numId="6">
    <w:abstractNumId w:val="27"/>
  </w:num>
  <w:num w:numId="7">
    <w:abstractNumId w:val="4"/>
  </w:num>
  <w:num w:numId="8">
    <w:abstractNumId w:val="33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6"/>
  </w:num>
  <w:num w:numId="14">
    <w:abstractNumId w:val="38"/>
  </w:num>
  <w:num w:numId="15">
    <w:abstractNumId w:val="17"/>
  </w:num>
  <w:num w:numId="16">
    <w:abstractNumId w:val="30"/>
  </w:num>
  <w:num w:numId="17">
    <w:abstractNumId w:val="22"/>
  </w:num>
  <w:num w:numId="18">
    <w:abstractNumId w:val="21"/>
  </w:num>
  <w:num w:numId="19">
    <w:abstractNumId w:val="34"/>
  </w:num>
  <w:num w:numId="20">
    <w:abstractNumId w:val="39"/>
  </w:num>
  <w:num w:numId="21">
    <w:abstractNumId w:val="2"/>
  </w:num>
  <w:num w:numId="22">
    <w:abstractNumId w:val="35"/>
  </w:num>
  <w:num w:numId="23">
    <w:abstractNumId w:val="29"/>
  </w:num>
  <w:num w:numId="24">
    <w:abstractNumId w:val="11"/>
  </w:num>
  <w:num w:numId="25">
    <w:abstractNumId w:val="3"/>
  </w:num>
  <w:num w:numId="26">
    <w:abstractNumId w:val="19"/>
  </w:num>
  <w:num w:numId="27">
    <w:abstractNumId w:val="31"/>
  </w:num>
  <w:num w:numId="28">
    <w:abstractNumId w:val="28"/>
  </w:num>
  <w:num w:numId="29">
    <w:abstractNumId w:val="13"/>
  </w:num>
  <w:num w:numId="30">
    <w:abstractNumId w:val="15"/>
  </w:num>
  <w:num w:numId="31">
    <w:abstractNumId w:val="42"/>
  </w:num>
  <w:num w:numId="32">
    <w:abstractNumId w:val="41"/>
  </w:num>
  <w:num w:numId="33">
    <w:abstractNumId w:val="6"/>
  </w:num>
  <w:num w:numId="34">
    <w:abstractNumId w:val="26"/>
  </w:num>
  <w:num w:numId="35">
    <w:abstractNumId w:val="20"/>
  </w:num>
  <w:num w:numId="36">
    <w:abstractNumId w:val="25"/>
  </w:num>
  <w:num w:numId="37">
    <w:abstractNumId w:val="36"/>
  </w:num>
  <w:num w:numId="38">
    <w:abstractNumId w:val="40"/>
  </w:num>
  <w:num w:numId="39">
    <w:abstractNumId w:val="12"/>
  </w:num>
  <w:num w:numId="40">
    <w:abstractNumId w:val="23"/>
  </w:num>
  <w:num w:numId="41">
    <w:abstractNumId w:val="0"/>
  </w:num>
  <w:num w:numId="42">
    <w:abstractNumId w:val="10"/>
  </w:num>
  <w:num w:numId="43">
    <w:abstractNumId w:val="14"/>
  </w:num>
  <w:num w:numId="44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4C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C3A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882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AA3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B39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12F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323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4FAF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86F98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BC4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7B5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822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E3B8-8AB7-4FB2-BF3E-EF366419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8</cp:revision>
  <cp:lastPrinted>2023-06-01T23:20:00Z</cp:lastPrinted>
  <dcterms:created xsi:type="dcterms:W3CDTF">2023-06-02T19:04:00Z</dcterms:created>
  <dcterms:modified xsi:type="dcterms:W3CDTF">2023-06-02T20:10:00Z</dcterms:modified>
</cp:coreProperties>
</file>