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7F00AAC9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2F6E07">
        <w:rPr>
          <w:rFonts w:ascii="Arial" w:hAnsi="Arial" w:cs="Arial"/>
          <w:b/>
          <w:sz w:val="24"/>
          <w:szCs w:val="24"/>
        </w:rPr>
        <w:t>4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076C52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20"/>
          <w:szCs w:val="20"/>
          <w:lang w:val="es-ES"/>
        </w:rPr>
      </w:pPr>
    </w:p>
    <w:p w14:paraId="2BB3D370" w14:textId="34D54F5E" w:rsidR="000D3A94" w:rsidRPr="002F6E07" w:rsidRDefault="002F6E07" w:rsidP="000D3A94">
      <w:pPr>
        <w:jc w:val="center"/>
        <w:rPr>
          <w:rFonts w:ascii="Arial" w:hAnsi="Arial" w:cs="Arial"/>
          <w:b/>
          <w:color w:val="222222"/>
          <w:spacing w:val="-6"/>
          <w:sz w:val="35"/>
          <w:szCs w:val="35"/>
        </w:rPr>
      </w:pPr>
      <w:bookmarkStart w:id="0" w:name="_GoBack"/>
      <w:r w:rsidRPr="002F6E07">
        <w:rPr>
          <w:rFonts w:ascii="Arial" w:hAnsi="Arial" w:cs="Arial"/>
          <w:b/>
          <w:color w:val="222222"/>
          <w:spacing w:val="-6"/>
          <w:sz w:val="35"/>
          <w:szCs w:val="35"/>
        </w:rPr>
        <w:t>Invita</w:t>
      </w:r>
      <w:r w:rsidR="000D3A94" w:rsidRPr="002F6E07">
        <w:rPr>
          <w:rFonts w:ascii="Arial" w:hAnsi="Arial" w:cs="Arial"/>
          <w:b/>
          <w:color w:val="222222"/>
          <w:spacing w:val="-6"/>
          <w:sz w:val="35"/>
          <w:szCs w:val="35"/>
        </w:rPr>
        <w:t xml:space="preserve"> UABC</w:t>
      </w:r>
      <w:r w:rsidRPr="002F6E07">
        <w:rPr>
          <w:rFonts w:ascii="Arial" w:hAnsi="Arial" w:cs="Arial"/>
          <w:b/>
          <w:color w:val="222222"/>
          <w:spacing w:val="-6"/>
          <w:sz w:val="35"/>
          <w:szCs w:val="35"/>
        </w:rPr>
        <w:t xml:space="preserve"> a participar en la Jornada Universidad = Diversidad</w:t>
      </w:r>
    </w:p>
    <w:p w14:paraId="2CC333CC" w14:textId="77777777" w:rsidR="000D3A94" w:rsidRPr="00076C52" w:rsidRDefault="000D3A94" w:rsidP="000D3A9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BE9D1B0" w14:textId="40C15C95" w:rsidR="002F6E07" w:rsidRPr="002F6E07" w:rsidRDefault="002F6E07" w:rsidP="002F6E07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6E07">
        <w:rPr>
          <w:rFonts w:ascii="Arial" w:hAnsi="Arial" w:cs="Arial"/>
          <w:color w:val="000000" w:themeColor="text1"/>
          <w:sz w:val="24"/>
          <w:szCs w:val="24"/>
        </w:rPr>
        <w:t>Es una oportunidad para reconocer, visibilizar y celebrar las distintas orientaciones sexogenéricas.</w:t>
      </w:r>
    </w:p>
    <w:p w14:paraId="3B66FE94" w14:textId="77777777" w:rsidR="000D3A94" w:rsidRPr="00076C52" w:rsidRDefault="000D3A94" w:rsidP="000D3A9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4CCE6ED8" w14:textId="63AB5BD7" w:rsidR="00CD6EB9" w:rsidRDefault="002F6E07" w:rsidP="00CD6EB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</w:t>
      </w:r>
      <w:r w:rsidR="000D3A94" w:rsidRPr="00076C5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, Baja California</w:t>
      </w:r>
      <w:r w:rsidR="000D3A94" w:rsidRPr="007D7817">
        <w:rPr>
          <w:rFonts w:ascii="Arial" w:hAnsi="Arial" w:cs="Arial"/>
          <w:b/>
          <w:bCs/>
          <w:spacing w:val="-2"/>
          <w:sz w:val="24"/>
          <w:szCs w:val="24"/>
        </w:rPr>
        <w:t xml:space="preserve">, </w:t>
      </w:r>
      <w:r w:rsidR="007D7817" w:rsidRPr="007D7817">
        <w:rPr>
          <w:rFonts w:ascii="Arial" w:hAnsi="Arial" w:cs="Arial"/>
          <w:b/>
          <w:bCs/>
          <w:spacing w:val="-2"/>
          <w:sz w:val="24"/>
          <w:szCs w:val="24"/>
        </w:rPr>
        <w:t>sábado 10</w:t>
      </w:r>
      <w:r w:rsidR="000D3A94" w:rsidRPr="007D7817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0D3A94" w:rsidRPr="00076C5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de junio de 2023.-</w:t>
      </w:r>
      <w:r w:rsidR="000D3A94" w:rsidRPr="00076C52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La Universidad Autónoma de Baja California (UABC) invita a toda la comunidad universitaria y sociedad en general a participar en la Jornada Universidad = Diversidad </w:t>
      </w:r>
      <w:r w:rsidRPr="004319E0">
        <w:rPr>
          <w:rFonts w:ascii="Arial" w:hAnsi="Arial" w:cs="Arial"/>
          <w:sz w:val="24"/>
          <w:szCs w:val="24"/>
        </w:rPr>
        <w:t>“Lo que hemos escrito jamás lo borrarán”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, la cual tiene como objetivo </w:t>
      </w:r>
      <w:r w:rsidRPr="004319E0">
        <w:rPr>
          <w:rFonts w:ascii="Arial" w:hAnsi="Arial" w:cs="Arial"/>
          <w:color w:val="000000" w:themeColor="text1"/>
          <w:sz w:val="24"/>
          <w:szCs w:val="24"/>
        </w:rPr>
        <w:t>reconocer, visibilizar y celebrar las distintas orientaciones sexogenéricas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CD6EB9" w:rsidRPr="00CD6E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6EB9">
        <w:rPr>
          <w:rFonts w:ascii="Arial" w:hAnsi="Arial" w:cs="Arial"/>
          <w:color w:val="000000" w:themeColor="text1"/>
          <w:sz w:val="24"/>
          <w:szCs w:val="24"/>
        </w:rPr>
        <w:t>Todas las actividades son con acceso gratuito</w:t>
      </w:r>
    </w:p>
    <w:p w14:paraId="34DEB89D" w14:textId="54CBFB50" w:rsidR="000D3A94" w:rsidRDefault="000D3A94" w:rsidP="002F6E0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</w:p>
    <w:p w14:paraId="1D443C3F" w14:textId="6627D3AB" w:rsidR="002F6E07" w:rsidRDefault="002F6E07" w:rsidP="002F6E07">
      <w:pPr>
        <w:jc w:val="both"/>
        <w:rPr>
          <w:rFonts w:ascii="Arial" w:hAnsi="Arial" w:cs="Arial"/>
          <w:sz w:val="24"/>
          <w:szCs w:val="24"/>
        </w:rPr>
      </w:pPr>
      <w:r w:rsidRPr="004319E0">
        <w:rPr>
          <w:rFonts w:ascii="Arial" w:hAnsi="Arial" w:cs="Arial"/>
          <w:color w:val="000000" w:themeColor="text1"/>
          <w:sz w:val="24"/>
          <w:szCs w:val="24"/>
        </w:rPr>
        <w:t xml:space="preserve">En la Unidad Tecate, el </w:t>
      </w:r>
      <w:r w:rsidRPr="004319E0">
        <w:rPr>
          <w:rFonts w:ascii="Arial" w:hAnsi="Arial" w:cs="Arial"/>
          <w:sz w:val="24"/>
          <w:szCs w:val="24"/>
        </w:rPr>
        <w:t xml:space="preserve">martes 13 </w:t>
      </w:r>
      <w:r>
        <w:rPr>
          <w:rFonts w:ascii="Arial" w:hAnsi="Arial" w:cs="Arial"/>
          <w:sz w:val="24"/>
          <w:szCs w:val="24"/>
        </w:rPr>
        <w:t xml:space="preserve">de junio </w:t>
      </w:r>
      <w:r w:rsidRPr="004319E0">
        <w:rPr>
          <w:rFonts w:ascii="Arial" w:hAnsi="Arial" w:cs="Arial"/>
          <w:sz w:val="24"/>
          <w:szCs w:val="24"/>
        </w:rPr>
        <w:t xml:space="preserve">se llevará a cabo la conferencia </w:t>
      </w:r>
      <w:r>
        <w:rPr>
          <w:rFonts w:ascii="Arial" w:hAnsi="Arial" w:cs="Arial"/>
          <w:sz w:val="24"/>
          <w:szCs w:val="24"/>
        </w:rPr>
        <w:t>“</w:t>
      </w:r>
      <w:r w:rsidRPr="004319E0">
        <w:rPr>
          <w:rFonts w:ascii="Arial" w:hAnsi="Arial" w:cs="Arial"/>
          <w:sz w:val="24"/>
          <w:szCs w:val="24"/>
        </w:rPr>
        <w:t>Incidencia política de las mujeres trans</w:t>
      </w:r>
      <w:r>
        <w:rPr>
          <w:rFonts w:ascii="Arial" w:hAnsi="Arial" w:cs="Arial"/>
          <w:sz w:val="24"/>
          <w:szCs w:val="24"/>
        </w:rPr>
        <w:t>”</w:t>
      </w:r>
      <w:r w:rsidRPr="004319E0">
        <w:rPr>
          <w:rFonts w:ascii="Arial" w:hAnsi="Arial" w:cs="Arial"/>
          <w:sz w:val="24"/>
          <w:szCs w:val="24"/>
        </w:rPr>
        <w:t xml:space="preserve"> a las 6:00 </w:t>
      </w:r>
      <w:r>
        <w:rPr>
          <w:rFonts w:ascii="Arial" w:hAnsi="Arial" w:cs="Arial"/>
          <w:sz w:val="24"/>
          <w:szCs w:val="24"/>
        </w:rPr>
        <w:t xml:space="preserve">p. m. </w:t>
      </w:r>
      <w:r w:rsidRPr="004319E0">
        <w:rPr>
          <w:rFonts w:ascii="Arial" w:hAnsi="Arial" w:cs="Arial"/>
          <w:sz w:val="24"/>
          <w:szCs w:val="24"/>
        </w:rPr>
        <w:t xml:space="preserve">en </w:t>
      </w:r>
      <w:r w:rsidR="00CD6EB9">
        <w:rPr>
          <w:rFonts w:ascii="Arial" w:hAnsi="Arial" w:cs="Arial"/>
          <w:sz w:val="24"/>
          <w:szCs w:val="24"/>
        </w:rPr>
        <w:t>el a</w:t>
      </w:r>
      <w:r w:rsidRPr="004319E0">
        <w:rPr>
          <w:rFonts w:ascii="Arial" w:hAnsi="Arial" w:cs="Arial"/>
          <w:sz w:val="24"/>
          <w:szCs w:val="24"/>
        </w:rPr>
        <w:t xml:space="preserve">udiovisual 2 </w:t>
      </w:r>
      <w:r>
        <w:rPr>
          <w:rFonts w:ascii="Arial" w:hAnsi="Arial" w:cs="Arial"/>
          <w:sz w:val="24"/>
          <w:szCs w:val="24"/>
        </w:rPr>
        <w:t>de la Facultad de Ciencias de la Ingeniería, Administrativas y Sociales</w:t>
      </w:r>
      <w:r w:rsidRPr="004319E0">
        <w:rPr>
          <w:rFonts w:ascii="Arial" w:hAnsi="Arial" w:cs="Arial"/>
          <w:sz w:val="24"/>
          <w:szCs w:val="24"/>
        </w:rPr>
        <w:t xml:space="preserve">; el jueves 15 se impartirá la charla </w:t>
      </w:r>
      <w:r>
        <w:rPr>
          <w:rFonts w:ascii="Arial" w:hAnsi="Arial" w:cs="Arial"/>
          <w:sz w:val="24"/>
          <w:szCs w:val="24"/>
        </w:rPr>
        <w:t>“</w:t>
      </w:r>
      <w:r w:rsidRPr="004319E0">
        <w:rPr>
          <w:rFonts w:ascii="Arial" w:hAnsi="Arial" w:cs="Arial"/>
          <w:sz w:val="24"/>
          <w:szCs w:val="24"/>
        </w:rPr>
        <w:t xml:space="preserve">Los derechos de la </w:t>
      </w:r>
      <w:r w:rsidR="00B10794" w:rsidRPr="004319E0">
        <w:rPr>
          <w:rFonts w:ascii="Arial" w:hAnsi="Arial" w:cs="Arial"/>
          <w:sz w:val="24"/>
          <w:szCs w:val="24"/>
        </w:rPr>
        <w:t>diversidad sexual y de género: pasado, presente y futuro</w:t>
      </w:r>
      <w:r>
        <w:rPr>
          <w:rFonts w:ascii="Arial" w:hAnsi="Arial" w:cs="Arial"/>
          <w:sz w:val="24"/>
          <w:szCs w:val="24"/>
        </w:rPr>
        <w:t>”</w:t>
      </w:r>
      <w:r w:rsidR="00B10794">
        <w:rPr>
          <w:rFonts w:ascii="Arial" w:hAnsi="Arial" w:cs="Arial"/>
          <w:sz w:val="24"/>
          <w:szCs w:val="24"/>
        </w:rPr>
        <w:t>,</w:t>
      </w:r>
      <w:r w:rsidRPr="004319E0">
        <w:rPr>
          <w:rFonts w:ascii="Arial" w:hAnsi="Arial" w:cs="Arial"/>
          <w:sz w:val="24"/>
          <w:szCs w:val="24"/>
        </w:rPr>
        <w:t xml:space="preserve"> a las 6:00 p. m. en la Galería Espacio Norte; y el jueves 15 y viernes 16 se podrá disfrutar de </w:t>
      </w:r>
      <w:r w:rsidRPr="00212434">
        <w:rPr>
          <w:rFonts w:ascii="Arial" w:hAnsi="Arial" w:cs="Arial"/>
          <w:i/>
          <w:sz w:val="24"/>
          <w:szCs w:val="24"/>
        </w:rPr>
        <w:t>Workshop</w:t>
      </w:r>
      <w:r w:rsidR="00212434">
        <w:rPr>
          <w:rFonts w:ascii="Arial" w:hAnsi="Arial" w:cs="Arial"/>
          <w:sz w:val="24"/>
          <w:szCs w:val="24"/>
        </w:rPr>
        <w:t xml:space="preserve"> de tacones, un taller de danza </w:t>
      </w:r>
      <w:r w:rsidRPr="004319E0">
        <w:rPr>
          <w:rFonts w:ascii="Arial" w:hAnsi="Arial" w:cs="Arial"/>
          <w:sz w:val="24"/>
          <w:szCs w:val="24"/>
        </w:rPr>
        <w:t>para principiantes a las 7:00 p. m. en Aula Danza.</w:t>
      </w:r>
    </w:p>
    <w:p w14:paraId="3909A9A2" w14:textId="77777777" w:rsidR="00CD6EB9" w:rsidRDefault="00CD6EB9" w:rsidP="002F6E07">
      <w:pPr>
        <w:jc w:val="both"/>
        <w:rPr>
          <w:rFonts w:ascii="Arial" w:hAnsi="Arial" w:cs="Arial"/>
          <w:sz w:val="24"/>
          <w:szCs w:val="24"/>
        </w:rPr>
      </w:pPr>
    </w:p>
    <w:p w14:paraId="5DC7EF63" w14:textId="3F748961" w:rsidR="002F6E07" w:rsidRDefault="002F6E07" w:rsidP="00343192">
      <w:pPr>
        <w:jc w:val="both"/>
        <w:rPr>
          <w:rFonts w:ascii="Arial" w:hAnsi="Arial" w:cs="Arial"/>
          <w:sz w:val="24"/>
          <w:szCs w:val="24"/>
        </w:rPr>
      </w:pPr>
      <w:r w:rsidRPr="004319E0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n el Campus Mexicali e</w:t>
      </w:r>
      <w:r w:rsidRPr="004319E0">
        <w:rPr>
          <w:rFonts w:ascii="Arial" w:hAnsi="Arial" w:cs="Arial"/>
          <w:color w:val="000000" w:themeColor="text1"/>
          <w:sz w:val="24"/>
          <w:szCs w:val="24"/>
        </w:rPr>
        <w:t xml:space="preserve">l sábado 24 de junio a partir de las 5:00 p. m. en el vestíbulo del Teatro UABC se tendrá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4319E0">
        <w:rPr>
          <w:rFonts w:ascii="Arial" w:hAnsi="Arial" w:cs="Arial"/>
          <w:color w:val="000000" w:themeColor="text1"/>
          <w:sz w:val="24"/>
          <w:szCs w:val="24"/>
        </w:rPr>
        <w:t>La hora del té: chisme y proyectos en comunidad</w:t>
      </w:r>
      <w:r w:rsidR="00212434">
        <w:rPr>
          <w:rFonts w:ascii="Arial" w:hAnsi="Arial" w:cs="Arial"/>
          <w:color w:val="000000" w:themeColor="text1"/>
          <w:sz w:val="24"/>
          <w:szCs w:val="24"/>
        </w:rPr>
        <w:t>”, la cual es una</w:t>
      </w:r>
      <w:r w:rsidRPr="00CF17E8">
        <w:rPr>
          <w:rFonts w:ascii="Arial" w:hAnsi="Arial" w:cs="Arial"/>
          <w:iCs/>
          <w:color w:val="000000" w:themeColor="text1"/>
          <w:sz w:val="24"/>
          <w:szCs w:val="24"/>
        </w:rPr>
        <w:t xml:space="preserve"> puesta al día con artistas y gestores </w:t>
      </w:r>
      <w:r w:rsidRPr="00CF17E8">
        <w:rPr>
          <w:rFonts w:ascii="Arial" w:hAnsi="Arial" w:cs="Arial"/>
          <w:iCs/>
          <w:sz w:val="24"/>
          <w:szCs w:val="24"/>
        </w:rPr>
        <w:t>culturales de Mexicali</w:t>
      </w:r>
      <w:r w:rsidRPr="004319E0">
        <w:rPr>
          <w:rFonts w:ascii="Arial" w:hAnsi="Arial" w:cs="Arial"/>
          <w:sz w:val="24"/>
          <w:szCs w:val="24"/>
        </w:rPr>
        <w:t>; la exposición “</w:t>
      </w:r>
      <w:r w:rsidRPr="00CD6EB9">
        <w:rPr>
          <w:rFonts w:ascii="Arial" w:hAnsi="Arial" w:cs="Arial"/>
          <w:sz w:val="24"/>
          <w:szCs w:val="24"/>
        </w:rPr>
        <w:t>Fijaciones con chicle y masking tape</w:t>
      </w:r>
      <w:r w:rsidRPr="004319E0">
        <w:rPr>
          <w:rFonts w:ascii="Arial" w:hAnsi="Arial" w:cs="Arial"/>
          <w:sz w:val="24"/>
          <w:szCs w:val="24"/>
        </w:rPr>
        <w:t xml:space="preserve">”; y se ofrecerán de manera gratuita distintos servicios de salud como pruebas de estatus serológico VIH, </w:t>
      </w:r>
      <w:r w:rsidR="00B10794" w:rsidRPr="004319E0">
        <w:rPr>
          <w:rFonts w:ascii="Arial" w:hAnsi="Arial" w:cs="Arial"/>
          <w:sz w:val="24"/>
          <w:szCs w:val="24"/>
        </w:rPr>
        <w:t xml:space="preserve">hepatitis y sífilis, preservativos </w:t>
      </w:r>
      <w:r w:rsidRPr="004319E0">
        <w:rPr>
          <w:rFonts w:ascii="Arial" w:hAnsi="Arial" w:cs="Arial"/>
          <w:sz w:val="24"/>
          <w:szCs w:val="24"/>
        </w:rPr>
        <w:t xml:space="preserve">e información sobre </w:t>
      </w:r>
      <w:r w:rsidR="00B10794">
        <w:rPr>
          <w:rFonts w:ascii="Arial" w:hAnsi="Arial" w:cs="Arial"/>
          <w:sz w:val="24"/>
          <w:szCs w:val="24"/>
        </w:rPr>
        <w:t xml:space="preserve">profilaxis pre exposición </w:t>
      </w:r>
      <w:r w:rsidR="00CD6EB9">
        <w:rPr>
          <w:rFonts w:ascii="Arial" w:hAnsi="Arial" w:cs="Arial"/>
          <w:sz w:val="24"/>
          <w:szCs w:val="24"/>
        </w:rPr>
        <w:t>(</w:t>
      </w:r>
      <w:r w:rsidRPr="004319E0">
        <w:rPr>
          <w:rFonts w:ascii="Arial" w:hAnsi="Arial" w:cs="Arial"/>
          <w:sz w:val="24"/>
          <w:szCs w:val="24"/>
        </w:rPr>
        <w:t>PrEP</w:t>
      </w:r>
      <w:r w:rsidR="00CD6EB9">
        <w:rPr>
          <w:rFonts w:ascii="Arial" w:hAnsi="Arial" w:cs="Arial"/>
          <w:sz w:val="24"/>
          <w:szCs w:val="24"/>
        </w:rPr>
        <w:t xml:space="preserve">), y de </w:t>
      </w:r>
      <w:r w:rsidR="00B10794">
        <w:rPr>
          <w:rFonts w:ascii="Arial" w:hAnsi="Arial" w:cs="Arial"/>
          <w:sz w:val="24"/>
          <w:szCs w:val="24"/>
        </w:rPr>
        <w:t xml:space="preserve">profilaxis post exposición </w:t>
      </w:r>
      <w:r w:rsidR="00CD6EB9">
        <w:rPr>
          <w:rFonts w:ascii="Arial" w:hAnsi="Arial" w:cs="Arial"/>
          <w:sz w:val="24"/>
          <w:szCs w:val="24"/>
        </w:rPr>
        <w:t>(</w:t>
      </w:r>
      <w:r w:rsidRPr="004319E0">
        <w:rPr>
          <w:rFonts w:ascii="Arial" w:hAnsi="Arial" w:cs="Arial"/>
          <w:sz w:val="24"/>
          <w:szCs w:val="24"/>
        </w:rPr>
        <w:t>PEP</w:t>
      </w:r>
      <w:r w:rsidR="00CD6EB9">
        <w:rPr>
          <w:rFonts w:ascii="Arial" w:hAnsi="Arial" w:cs="Arial"/>
          <w:sz w:val="24"/>
          <w:szCs w:val="24"/>
        </w:rPr>
        <w:t xml:space="preserve">), </w:t>
      </w:r>
      <w:r w:rsidR="00343192">
        <w:rPr>
          <w:rFonts w:ascii="Arial" w:hAnsi="Arial" w:cs="Arial"/>
          <w:sz w:val="24"/>
          <w:szCs w:val="24"/>
        </w:rPr>
        <w:t>las cuales son estrategias para prevención del VIH.</w:t>
      </w:r>
    </w:p>
    <w:p w14:paraId="72A33515" w14:textId="7A386AE0" w:rsidR="00CD6EB9" w:rsidRDefault="00CD6EB9" w:rsidP="002F6E07">
      <w:pPr>
        <w:jc w:val="both"/>
        <w:rPr>
          <w:rFonts w:ascii="Arial" w:hAnsi="Arial" w:cs="Arial"/>
          <w:sz w:val="24"/>
          <w:szCs w:val="24"/>
        </w:rPr>
      </w:pPr>
    </w:p>
    <w:p w14:paraId="233C757C" w14:textId="52D5380D" w:rsidR="002F6E07" w:rsidRDefault="002F6E07" w:rsidP="002F6E0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19E0">
        <w:rPr>
          <w:rFonts w:ascii="Arial" w:hAnsi="Arial" w:cs="Arial"/>
          <w:color w:val="000000" w:themeColor="text1"/>
          <w:sz w:val="24"/>
          <w:szCs w:val="24"/>
        </w:rPr>
        <w:t xml:space="preserve">El programa completo </w:t>
      </w:r>
      <w:r w:rsidR="00212434">
        <w:rPr>
          <w:rFonts w:ascii="Arial" w:hAnsi="Arial" w:cs="Arial"/>
          <w:color w:val="000000" w:themeColor="text1"/>
          <w:sz w:val="24"/>
          <w:szCs w:val="24"/>
        </w:rPr>
        <w:t xml:space="preserve">y la información sobre los participantes </w:t>
      </w:r>
      <w:r w:rsidRPr="004319E0">
        <w:rPr>
          <w:rFonts w:ascii="Arial" w:hAnsi="Arial" w:cs="Arial"/>
          <w:color w:val="000000" w:themeColor="text1"/>
          <w:sz w:val="24"/>
          <w:szCs w:val="24"/>
        </w:rPr>
        <w:t xml:space="preserve">se encuentra disponible en el Facebook e Instagram de Cultura UABC, así como en su página web </w:t>
      </w:r>
      <w:hyperlink r:id="rId9" w:history="1">
        <w:r w:rsidRPr="004319E0">
          <w:rPr>
            <w:rStyle w:val="Hipervnculo"/>
            <w:rFonts w:ascii="Arial" w:hAnsi="Arial" w:cs="Arial"/>
            <w:sz w:val="24"/>
            <w:szCs w:val="24"/>
          </w:rPr>
          <w:t>https://cultura.uabc.mx</w:t>
        </w:r>
      </w:hyperlink>
    </w:p>
    <w:bookmarkEnd w:id="0"/>
    <w:p w14:paraId="6B04D056" w14:textId="77777777" w:rsidR="002F6E07" w:rsidRPr="003B0D8F" w:rsidRDefault="002F6E07" w:rsidP="002F6E0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5F5D2F35" w14:textId="77777777" w:rsidR="000D3A94" w:rsidRPr="003B0D8F" w:rsidRDefault="000D3A94" w:rsidP="000D3A94">
      <w:pPr>
        <w:jc w:val="both"/>
        <w:rPr>
          <w:rFonts w:ascii="Arial" w:hAnsi="Arial" w:cs="Arial"/>
          <w:color w:val="262626"/>
          <w:sz w:val="16"/>
          <w:szCs w:val="16"/>
        </w:rPr>
      </w:pPr>
    </w:p>
    <w:sectPr w:rsidR="000D3A94" w:rsidRPr="003B0D8F" w:rsidSect="0028673E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8B92E" w14:textId="77777777" w:rsidR="00C65E7B" w:rsidRDefault="00C65E7B">
      <w:r>
        <w:separator/>
      </w:r>
    </w:p>
  </w:endnote>
  <w:endnote w:type="continuationSeparator" w:id="0">
    <w:p w14:paraId="1084C6B8" w14:textId="77777777" w:rsidR="00C65E7B" w:rsidRDefault="00C6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798B9" w14:textId="77777777" w:rsidR="00C65E7B" w:rsidRDefault="00C65E7B">
      <w:r>
        <w:rPr>
          <w:color w:val="000000"/>
        </w:rPr>
        <w:separator/>
      </w:r>
    </w:p>
  </w:footnote>
  <w:footnote w:type="continuationSeparator" w:id="0">
    <w:p w14:paraId="0FF5431D" w14:textId="77777777" w:rsidR="00C65E7B" w:rsidRDefault="00C6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1E17CA"/>
    <w:multiLevelType w:val="hybridMultilevel"/>
    <w:tmpl w:val="94BC7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65992"/>
    <w:multiLevelType w:val="hybridMultilevel"/>
    <w:tmpl w:val="ED125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46"/>
  </w:num>
  <w:num w:numId="4">
    <w:abstractNumId w:val="8"/>
  </w:num>
  <w:num w:numId="5">
    <w:abstractNumId w:val="27"/>
  </w:num>
  <w:num w:numId="6">
    <w:abstractNumId w:val="30"/>
  </w:num>
  <w:num w:numId="7">
    <w:abstractNumId w:val="5"/>
  </w:num>
  <w:num w:numId="8">
    <w:abstractNumId w:val="36"/>
  </w:num>
  <w:num w:numId="9">
    <w:abstractNumId w:val="2"/>
  </w:num>
  <w:num w:numId="10">
    <w:abstractNumId w:val="6"/>
  </w:num>
  <w:num w:numId="11">
    <w:abstractNumId w:val="9"/>
  </w:num>
  <w:num w:numId="12">
    <w:abstractNumId w:val="10"/>
  </w:num>
  <w:num w:numId="13">
    <w:abstractNumId w:val="19"/>
  </w:num>
  <w:num w:numId="14">
    <w:abstractNumId w:val="41"/>
  </w:num>
  <w:num w:numId="15">
    <w:abstractNumId w:val="20"/>
  </w:num>
  <w:num w:numId="16">
    <w:abstractNumId w:val="33"/>
  </w:num>
  <w:num w:numId="17">
    <w:abstractNumId w:val="25"/>
  </w:num>
  <w:num w:numId="18">
    <w:abstractNumId w:val="24"/>
  </w:num>
  <w:num w:numId="19">
    <w:abstractNumId w:val="37"/>
  </w:num>
  <w:num w:numId="20">
    <w:abstractNumId w:val="42"/>
  </w:num>
  <w:num w:numId="21">
    <w:abstractNumId w:val="3"/>
  </w:num>
  <w:num w:numId="22">
    <w:abstractNumId w:val="38"/>
  </w:num>
  <w:num w:numId="23">
    <w:abstractNumId w:val="32"/>
  </w:num>
  <w:num w:numId="24">
    <w:abstractNumId w:val="12"/>
  </w:num>
  <w:num w:numId="25">
    <w:abstractNumId w:val="4"/>
  </w:num>
  <w:num w:numId="26">
    <w:abstractNumId w:val="22"/>
  </w:num>
  <w:num w:numId="27">
    <w:abstractNumId w:val="34"/>
  </w:num>
  <w:num w:numId="28">
    <w:abstractNumId w:val="31"/>
  </w:num>
  <w:num w:numId="29">
    <w:abstractNumId w:val="16"/>
  </w:num>
  <w:num w:numId="30">
    <w:abstractNumId w:val="18"/>
  </w:num>
  <w:num w:numId="31">
    <w:abstractNumId w:val="45"/>
  </w:num>
  <w:num w:numId="32">
    <w:abstractNumId w:val="44"/>
  </w:num>
  <w:num w:numId="33">
    <w:abstractNumId w:val="7"/>
  </w:num>
  <w:num w:numId="34">
    <w:abstractNumId w:val="29"/>
  </w:num>
  <w:num w:numId="35">
    <w:abstractNumId w:val="23"/>
  </w:num>
  <w:num w:numId="36">
    <w:abstractNumId w:val="28"/>
  </w:num>
  <w:num w:numId="37">
    <w:abstractNumId w:val="39"/>
  </w:num>
  <w:num w:numId="38">
    <w:abstractNumId w:val="43"/>
  </w:num>
  <w:num w:numId="39">
    <w:abstractNumId w:val="15"/>
  </w:num>
  <w:num w:numId="40">
    <w:abstractNumId w:val="26"/>
  </w:num>
  <w:num w:numId="41">
    <w:abstractNumId w:val="0"/>
  </w:num>
  <w:num w:numId="42">
    <w:abstractNumId w:val="11"/>
  </w:num>
  <w:num w:numId="43">
    <w:abstractNumId w:val="17"/>
  </w:num>
  <w:num w:numId="44">
    <w:abstractNumId w:val="40"/>
  </w:num>
  <w:num w:numId="45">
    <w:abstractNumId w:val="13"/>
  </w:num>
  <w:num w:numId="46">
    <w:abstractNumId w:val="14"/>
  </w:num>
  <w:num w:numId="4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ultura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2744-51BC-4181-AA6A-31E859AF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2023-06-10T00:42:00Z</cp:lastPrinted>
  <dcterms:created xsi:type="dcterms:W3CDTF">2023-06-10T00:18:00Z</dcterms:created>
  <dcterms:modified xsi:type="dcterms:W3CDTF">2023-06-10T01:42:00Z</dcterms:modified>
</cp:coreProperties>
</file>