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BE334F5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3879AD" w:rsidRPr="003879AD">
        <w:rPr>
          <w:rFonts w:ascii="Arial" w:hAnsi="Arial" w:cs="Arial"/>
          <w:b/>
          <w:sz w:val="24"/>
          <w:szCs w:val="24"/>
        </w:rPr>
        <w:t>60</w:t>
      </w:r>
      <w:r w:rsidR="0049457C" w:rsidRPr="003879AD">
        <w:rPr>
          <w:rFonts w:ascii="Arial" w:hAnsi="Arial" w:cs="Arial"/>
          <w:b/>
          <w:sz w:val="24"/>
          <w:szCs w:val="24"/>
        </w:rPr>
        <w:t>/202</w:t>
      </w:r>
      <w:r w:rsidR="005B1131" w:rsidRPr="003879AD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011CFF" w:rsidRDefault="00BD38DD" w:rsidP="00F3759B">
      <w:pPr>
        <w:jc w:val="center"/>
        <w:rPr>
          <w:rFonts w:ascii="Arial" w:hAnsi="Arial" w:cs="Arial"/>
          <w:b/>
          <w:spacing w:val="-4"/>
          <w:sz w:val="12"/>
          <w:szCs w:val="12"/>
        </w:rPr>
      </w:pPr>
    </w:p>
    <w:p w14:paraId="5473F4B3" w14:textId="77777777" w:rsidR="00A32218" w:rsidRDefault="00C3498C" w:rsidP="00D8362B">
      <w:pPr>
        <w:jc w:val="center"/>
        <w:rPr>
          <w:rFonts w:ascii="Arial" w:hAnsi="Arial" w:cs="Arial"/>
          <w:b/>
          <w:spacing w:val="-4"/>
          <w:sz w:val="36"/>
          <w:szCs w:val="35"/>
        </w:rPr>
      </w:pPr>
      <w:r w:rsidRPr="00C3498C">
        <w:rPr>
          <w:rFonts w:ascii="Arial" w:hAnsi="Arial" w:cs="Arial"/>
          <w:b/>
          <w:spacing w:val="-4"/>
          <w:sz w:val="36"/>
          <w:szCs w:val="35"/>
        </w:rPr>
        <w:t xml:space="preserve">La UABC y la Fiscalía General del Estado </w:t>
      </w:r>
    </w:p>
    <w:p w14:paraId="576E54C7" w14:textId="1EF5BD82" w:rsidR="00D8362B" w:rsidRPr="00C3498C" w:rsidRDefault="00C3498C" w:rsidP="00D8362B">
      <w:pPr>
        <w:jc w:val="center"/>
        <w:rPr>
          <w:rFonts w:ascii="Arial" w:hAnsi="Arial" w:cs="Arial"/>
          <w:b/>
          <w:spacing w:val="-4"/>
          <w:sz w:val="36"/>
          <w:szCs w:val="35"/>
        </w:rPr>
      </w:pPr>
      <w:r w:rsidRPr="00C3498C">
        <w:rPr>
          <w:rFonts w:ascii="Arial" w:hAnsi="Arial" w:cs="Arial"/>
          <w:b/>
          <w:spacing w:val="-4"/>
          <w:sz w:val="36"/>
          <w:szCs w:val="35"/>
        </w:rPr>
        <w:t>establecieron colaboración</w:t>
      </w:r>
    </w:p>
    <w:p w14:paraId="7F78E302" w14:textId="77777777" w:rsidR="001E0B78" w:rsidRPr="001E0B78" w:rsidRDefault="001E0B78" w:rsidP="00D8362B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3F53637F" w14:textId="431E3EF4" w:rsidR="00011CFF" w:rsidRPr="007978A5" w:rsidRDefault="00811152" w:rsidP="00791F41">
      <w:pPr>
        <w:pStyle w:val="Prrafodelista"/>
        <w:numPr>
          <w:ilvl w:val="0"/>
          <w:numId w:val="13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  <w:spacing w:val="-2"/>
          <w:sz w:val="24"/>
          <w:szCs w:val="24"/>
        </w:rPr>
        <w:t xml:space="preserve">Estudiantes </w:t>
      </w:r>
      <w:r w:rsidR="00413BF6">
        <w:rPr>
          <w:rFonts w:ascii="Arial" w:hAnsi="Arial" w:cs="Arial"/>
          <w:spacing w:val="-2"/>
          <w:sz w:val="24"/>
          <w:szCs w:val="24"/>
        </w:rPr>
        <w:t xml:space="preserve">de diversas carreras </w:t>
      </w:r>
      <w:r>
        <w:rPr>
          <w:rFonts w:ascii="Arial" w:hAnsi="Arial" w:cs="Arial"/>
          <w:spacing w:val="-2"/>
          <w:sz w:val="24"/>
          <w:szCs w:val="24"/>
        </w:rPr>
        <w:t xml:space="preserve">podrán realizar </w:t>
      </w:r>
      <w:r w:rsidRPr="004C0758">
        <w:rPr>
          <w:rFonts w:ascii="Arial" w:hAnsi="Arial" w:cs="Arial"/>
          <w:spacing w:val="-2"/>
          <w:sz w:val="24"/>
          <w:szCs w:val="24"/>
        </w:rPr>
        <w:t>prácticas profesionales, servicio social profesional o proyectos de vinculación con valor en créditos.</w:t>
      </w:r>
    </w:p>
    <w:p w14:paraId="5907261C" w14:textId="512C90D6" w:rsidR="00011CFF" w:rsidRPr="007978A5" w:rsidRDefault="00011CFF" w:rsidP="0058005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1AF4A5A" w14:textId="69C2A253" w:rsidR="001C3DD5" w:rsidRPr="004C0758" w:rsidRDefault="002947BB" w:rsidP="00A32218">
      <w:pPr>
        <w:jc w:val="both"/>
        <w:rPr>
          <w:rFonts w:ascii="Arial" w:hAnsi="Arial" w:cs="Arial"/>
          <w:spacing w:val="-6"/>
          <w:sz w:val="24"/>
          <w:szCs w:val="24"/>
        </w:rPr>
      </w:pPr>
      <w:r w:rsidRPr="004C0758">
        <w:rPr>
          <w:rFonts w:ascii="Arial" w:hAnsi="Arial" w:cs="Arial"/>
          <w:b/>
          <w:spacing w:val="-6"/>
          <w:sz w:val="24"/>
          <w:szCs w:val="24"/>
        </w:rPr>
        <w:t>Mexicali</w:t>
      </w:r>
      <w:r w:rsidR="0058005E" w:rsidRPr="004C0758">
        <w:rPr>
          <w:rFonts w:ascii="Arial" w:hAnsi="Arial" w:cs="Arial"/>
          <w:b/>
          <w:spacing w:val="-6"/>
          <w:sz w:val="24"/>
          <w:szCs w:val="24"/>
        </w:rPr>
        <w:t xml:space="preserve">, Baja </w:t>
      </w:r>
      <w:bookmarkStart w:id="0" w:name="_GoBack"/>
      <w:r w:rsidR="0058005E" w:rsidRPr="003879AD">
        <w:rPr>
          <w:rFonts w:ascii="Arial" w:hAnsi="Arial" w:cs="Arial"/>
          <w:b/>
          <w:spacing w:val="-6"/>
          <w:sz w:val="24"/>
          <w:szCs w:val="24"/>
        </w:rPr>
        <w:t xml:space="preserve">California, </w:t>
      </w:r>
      <w:r w:rsidR="003879AD" w:rsidRPr="003879AD">
        <w:rPr>
          <w:rFonts w:ascii="Arial" w:hAnsi="Arial" w:cs="Arial"/>
          <w:b/>
          <w:spacing w:val="-6"/>
          <w:sz w:val="24"/>
          <w:szCs w:val="24"/>
        </w:rPr>
        <w:t>lunes 4</w:t>
      </w:r>
      <w:r w:rsidR="00A32218" w:rsidRPr="003879AD">
        <w:rPr>
          <w:rFonts w:ascii="Arial" w:hAnsi="Arial" w:cs="Arial"/>
          <w:b/>
          <w:spacing w:val="-6"/>
          <w:sz w:val="24"/>
          <w:szCs w:val="24"/>
        </w:rPr>
        <w:t xml:space="preserve"> </w:t>
      </w:r>
      <w:bookmarkEnd w:id="0"/>
      <w:r w:rsidRPr="004C0758">
        <w:rPr>
          <w:rFonts w:ascii="Arial" w:hAnsi="Arial" w:cs="Arial"/>
          <w:b/>
          <w:spacing w:val="-6"/>
          <w:sz w:val="24"/>
          <w:szCs w:val="24"/>
        </w:rPr>
        <w:t>de diciembre</w:t>
      </w:r>
      <w:r w:rsidR="0058005E" w:rsidRPr="004C0758">
        <w:rPr>
          <w:rFonts w:ascii="Arial" w:hAnsi="Arial" w:cs="Arial"/>
          <w:b/>
          <w:spacing w:val="-6"/>
          <w:sz w:val="24"/>
          <w:szCs w:val="24"/>
        </w:rPr>
        <w:t xml:space="preserve"> de 2023</w:t>
      </w:r>
      <w:r w:rsidR="0058005E" w:rsidRPr="004C0758">
        <w:rPr>
          <w:rFonts w:ascii="Arial" w:hAnsi="Arial" w:cs="Arial"/>
          <w:spacing w:val="-6"/>
          <w:sz w:val="24"/>
          <w:szCs w:val="24"/>
        </w:rPr>
        <w:t xml:space="preserve">.- </w:t>
      </w:r>
      <w:r w:rsidR="001C3DD5" w:rsidRPr="004C0758">
        <w:rPr>
          <w:rFonts w:ascii="Arial" w:hAnsi="Arial" w:cs="Arial"/>
          <w:spacing w:val="-6"/>
          <w:sz w:val="24"/>
          <w:szCs w:val="24"/>
        </w:rPr>
        <w:t xml:space="preserve">La Universidad Autónoma de Baja California (UABC) y </w:t>
      </w:r>
      <w:r w:rsidR="00413BF6">
        <w:rPr>
          <w:rFonts w:ascii="Arial" w:hAnsi="Arial" w:cs="Arial"/>
          <w:spacing w:val="-6"/>
          <w:sz w:val="24"/>
          <w:szCs w:val="24"/>
        </w:rPr>
        <w:t>la</w:t>
      </w:r>
      <w:r w:rsidR="001C3DD5" w:rsidRPr="004C0758">
        <w:rPr>
          <w:rFonts w:ascii="Arial" w:hAnsi="Arial" w:cs="Arial"/>
          <w:spacing w:val="-6"/>
          <w:sz w:val="24"/>
          <w:szCs w:val="24"/>
        </w:rPr>
        <w:t xml:space="preserve"> Fiscalía General del Estado de Baja California (FGE), establecieron un convenio de colaboración académica, científica, tecnológica y cultural, a través de sus titulares, el rector, doctor Luis Enrique Palafox Maestre y la fiscal general, doctora María Elena Andrade Ramírez.</w:t>
      </w:r>
    </w:p>
    <w:p w14:paraId="152F24C9" w14:textId="611A2F71" w:rsidR="001C3DD5" w:rsidRPr="004C0758" w:rsidRDefault="001C3DD5" w:rsidP="00A32218">
      <w:pPr>
        <w:jc w:val="both"/>
        <w:rPr>
          <w:rFonts w:ascii="Arial" w:hAnsi="Arial" w:cs="Arial"/>
          <w:spacing w:val="-2"/>
          <w:sz w:val="24"/>
          <w:szCs w:val="24"/>
        </w:rPr>
      </w:pPr>
    </w:p>
    <w:p w14:paraId="2790DA8A" w14:textId="5AA88A34" w:rsidR="00B07039" w:rsidRPr="004C0758" w:rsidRDefault="001C3DD5" w:rsidP="00A32218">
      <w:pPr>
        <w:jc w:val="both"/>
        <w:rPr>
          <w:rFonts w:ascii="Arial" w:hAnsi="Arial" w:cs="Arial"/>
          <w:spacing w:val="-2"/>
          <w:sz w:val="24"/>
          <w:szCs w:val="24"/>
        </w:rPr>
      </w:pPr>
      <w:r w:rsidRPr="004C0758">
        <w:rPr>
          <w:rFonts w:ascii="Arial" w:hAnsi="Arial" w:cs="Arial"/>
          <w:spacing w:val="-2"/>
          <w:sz w:val="24"/>
          <w:szCs w:val="24"/>
        </w:rPr>
        <w:t xml:space="preserve">El objetivo de este convenio es que estudiantes de la máxima casa de estudios de la entidad puedan </w:t>
      </w:r>
      <w:r w:rsidR="00811152">
        <w:rPr>
          <w:rFonts w:ascii="Arial" w:hAnsi="Arial" w:cs="Arial"/>
          <w:spacing w:val="-2"/>
          <w:sz w:val="24"/>
          <w:szCs w:val="24"/>
        </w:rPr>
        <w:t xml:space="preserve">realizar </w:t>
      </w:r>
      <w:r w:rsidRPr="004C0758">
        <w:rPr>
          <w:rFonts w:ascii="Arial" w:hAnsi="Arial" w:cs="Arial"/>
          <w:spacing w:val="-2"/>
          <w:sz w:val="24"/>
          <w:szCs w:val="24"/>
        </w:rPr>
        <w:t xml:space="preserve">prácticas profesionales, servicio social profesional o proyectos de vinculación con valor en créditos. Si bien la mayoría de las labores </w:t>
      </w:r>
      <w:r w:rsidR="00811152">
        <w:rPr>
          <w:rFonts w:ascii="Arial" w:hAnsi="Arial" w:cs="Arial"/>
          <w:spacing w:val="-2"/>
          <w:sz w:val="24"/>
          <w:szCs w:val="24"/>
        </w:rPr>
        <w:t>efectuadas</w:t>
      </w:r>
      <w:r w:rsidRPr="004C0758">
        <w:rPr>
          <w:rFonts w:ascii="Arial" w:hAnsi="Arial" w:cs="Arial"/>
          <w:spacing w:val="-2"/>
          <w:sz w:val="24"/>
          <w:szCs w:val="24"/>
        </w:rPr>
        <w:t xml:space="preserve"> en la fiscalía estatal giran en torno a </w:t>
      </w:r>
      <w:r w:rsidR="00FC0884" w:rsidRPr="004C0758">
        <w:rPr>
          <w:rFonts w:ascii="Arial" w:hAnsi="Arial" w:cs="Arial"/>
          <w:spacing w:val="-2"/>
          <w:sz w:val="24"/>
          <w:szCs w:val="24"/>
        </w:rPr>
        <w:t>la materia penal, no solo los estudiantes de derecho podrán participar, sino que también podrán hacerlo de otras carreras como medicina, ingeniería, psicología, entre otras.</w:t>
      </w:r>
    </w:p>
    <w:p w14:paraId="51F5A150" w14:textId="77777777" w:rsidR="009B1E04" w:rsidRPr="004C0758" w:rsidRDefault="009B1E04" w:rsidP="005109E6">
      <w:pPr>
        <w:autoSpaceDN/>
        <w:jc w:val="both"/>
        <w:rPr>
          <w:rFonts w:ascii="Arial" w:hAnsi="Arial" w:cs="Arial"/>
          <w:bCs/>
          <w:color w:val="262626"/>
          <w:spacing w:val="-2"/>
          <w:sz w:val="24"/>
          <w:szCs w:val="24"/>
          <w:bdr w:val="none" w:sz="0" w:space="0" w:color="auto" w:frame="1"/>
        </w:rPr>
      </w:pPr>
    </w:p>
    <w:p w14:paraId="6ACFEFA1" w14:textId="4711226E" w:rsidR="009B1E04" w:rsidRPr="004C0758" w:rsidRDefault="004C0758" w:rsidP="005109E6">
      <w:pPr>
        <w:autoSpaceDN/>
        <w:jc w:val="both"/>
        <w:rPr>
          <w:rFonts w:ascii="Arial" w:hAnsi="Arial" w:cs="Arial"/>
          <w:color w:val="262626"/>
          <w:spacing w:val="-2"/>
          <w:sz w:val="24"/>
          <w:szCs w:val="24"/>
        </w:rPr>
      </w:pPr>
      <w:r w:rsidRPr="004C0758">
        <w:rPr>
          <w:rFonts w:ascii="Arial" w:hAnsi="Arial" w:cs="Arial"/>
          <w:bCs/>
          <w:color w:val="262626"/>
          <w:spacing w:val="-2"/>
          <w:sz w:val="24"/>
          <w:szCs w:val="24"/>
          <w:bdr w:val="none" w:sz="0" w:space="0" w:color="auto" w:frame="1"/>
        </w:rPr>
        <w:t>“</w:t>
      </w:r>
      <w:r w:rsidR="009B1E04" w:rsidRPr="004C0758">
        <w:rPr>
          <w:rFonts w:ascii="Arial" w:hAnsi="Arial" w:cs="Arial"/>
          <w:bCs/>
          <w:color w:val="262626"/>
          <w:spacing w:val="-2"/>
          <w:sz w:val="24"/>
          <w:szCs w:val="24"/>
          <w:bdr w:val="none" w:sz="0" w:space="0" w:color="auto" w:frame="1"/>
        </w:rPr>
        <w:t>Este convenio abre la puerta de la fiscalía para que cientos de jóvenes cimarronas y cimarrones tengan un espacio para aprender directamente de las labores de esta dependencia</w:t>
      </w:r>
      <w:r w:rsidRPr="004C0758">
        <w:rPr>
          <w:rFonts w:ascii="Arial" w:hAnsi="Arial" w:cs="Arial"/>
          <w:bCs/>
          <w:color w:val="262626"/>
          <w:spacing w:val="-2"/>
          <w:sz w:val="24"/>
          <w:szCs w:val="24"/>
          <w:bdr w:val="none" w:sz="0" w:space="0" w:color="auto" w:frame="1"/>
        </w:rPr>
        <w:t>”, expresó el rector de la UABC, doctor Luis Enrique Palafox Maestre. Agregó que en la universidad se forman</w:t>
      </w:r>
      <w:r w:rsidR="009B1E04" w:rsidRPr="004C0758">
        <w:rPr>
          <w:rFonts w:ascii="Arial" w:hAnsi="Arial" w:cs="Arial"/>
          <w:bCs/>
          <w:color w:val="262626"/>
          <w:spacing w:val="-2"/>
          <w:sz w:val="24"/>
          <w:szCs w:val="24"/>
          <w:bdr w:val="none" w:sz="0" w:space="0" w:color="auto" w:frame="1"/>
        </w:rPr>
        <w:t xml:space="preserve"> estudiantes en diversas carreras profesionales que pueden desempeñarse en la fiscalía.</w:t>
      </w:r>
    </w:p>
    <w:p w14:paraId="4628E275" w14:textId="77777777" w:rsidR="009B1E04" w:rsidRPr="005109E6" w:rsidRDefault="009B1E04" w:rsidP="005109E6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29847CCB" w14:textId="62003A04" w:rsidR="009B1E04" w:rsidRDefault="004C0758" w:rsidP="005109E6">
      <w:pPr>
        <w:autoSpaceDN/>
        <w:jc w:val="both"/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El doctor Palafox Maestre señaló que este convenio es también </w:t>
      </w:r>
      <w:r w:rsidR="009B1E04" w:rsidRPr="005109E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la antesala </w:t>
      </w: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de</w:t>
      </w:r>
      <w:r w:rsidR="009B1E04" w:rsidRPr="005109E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 </w:t>
      </w:r>
      <w:r w:rsidR="001A23C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otro</w:t>
      </w:r>
      <w:r w:rsidR="009B1E04" w:rsidRPr="005109E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 programa </w:t>
      </w: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en el que</w:t>
      </w:r>
      <w:r w:rsidR="009B1E04" w:rsidRPr="005109E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 los estudiantes tendrán la oportunidad de pasar periodos más </w:t>
      </w:r>
      <w:r w:rsidR="00975194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extensos</w:t>
      </w:r>
      <w:r w:rsidR="009B1E04" w:rsidRPr="005109E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, </w:t>
      </w: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incluso de </w:t>
      </w:r>
      <w:r w:rsidR="009B1E04" w:rsidRPr="005109E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hasta un año</w:t>
      </w: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,</w:t>
      </w:r>
      <w:r w:rsidR="009B1E04" w:rsidRPr="005109E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 en las unidades receptoras</w:t>
      </w: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. </w:t>
      </w:r>
      <w:r w:rsidR="009B1E04" w:rsidRPr="005109E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 </w:t>
      </w:r>
    </w:p>
    <w:p w14:paraId="40746042" w14:textId="4B9D9EB7" w:rsidR="004C0758" w:rsidRDefault="004C0758" w:rsidP="005109E6">
      <w:pPr>
        <w:autoSpaceDN/>
        <w:jc w:val="both"/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</w:pPr>
    </w:p>
    <w:p w14:paraId="56EEFD08" w14:textId="0A783B57" w:rsidR="001C3DD5" w:rsidRPr="005109E6" w:rsidRDefault="00811152" w:rsidP="005109E6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A su vez, l</w:t>
      </w:r>
      <w:r w:rsidR="004C0758">
        <w:rPr>
          <w:rFonts w:ascii="Arial" w:hAnsi="Arial" w:cs="Arial"/>
          <w:color w:val="262626"/>
          <w:sz w:val="24"/>
          <w:szCs w:val="24"/>
        </w:rPr>
        <w:t xml:space="preserve">a doctora Andrade </w:t>
      </w:r>
      <w:r>
        <w:rPr>
          <w:rFonts w:ascii="Arial" w:hAnsi="Arial" w:cs="Arial"/>
          <w:color w:val="262626"/>
          <w:sz w:val="24"/>
          <w:szCs w:val="24"/>
        </w:rPr>
        <w:t xml:space="preserve">Ramírez expresó que entablar colaboración con la UABC es importante para la FGE, ya que de esta forma tanto estudiantes como docentes tendrán acceso a la operación práctica de esta dependencia y podrán conocer </w:t>
      </w:r>
      <w:r w:rsidR="001C3DD5" w:rsidRPr="005109E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el trabajo de fiscales, auxi</w:t>
      </w: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liares del ministerio público, </w:t>
      </w:r>
      <w:r w:rsidR="001C3DD5" w:rsidRPr="005109E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peritos</w:t>
      </w: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, entre otros</w:t>
      </w:r>
      <w:r w:rsidR="001C3DD5" w:rsidRPr="005109E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. "Todo eso les va a ayud</w:t>
      </w: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ar a su formación profesional”, puntualizó la fiscal general</w:t>
      </w:r>
      <w:r w:rsidR="001C3DD5" w:rsidRPr="005109E6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.</w:t>
      </w:r>
    </w:p>
    <w:p w14:paraId="296E057B" w14:textId="77777777" w:rsidR="001C3DD5" w:rsidRPr="005109E6" w:rsidRDefault="001C3DD5" w:rsidP="005109E6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15DC5FE1" w14:textId="77777777" w:rsidR="001C3DD5" w:rsidRPr="005109E6" w:rsidRDefault="001C3DD5" w:rsidP="005109E6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6A5B7924" w14:textId="77777777" w:rsidR="001C3DD5" w:rsidRPr="005109E6" w:rsidRDefault="001C3DD5" w:rsidP="005109E6">
      <w:pPr>
        <w:jc w:val="both"/>
        <w:rPr>
          <w:rFonts w:ascii="Arial" w:hAnsi="Arial" w:cs="Arial"/>
          <w:sz w:val="24"/>
          <w:szCs w:val="24"/>
        </w:rPr>
      </w:pPr>
    </w:p>
    <w:sectPr w:rsidR="001C3DD5" w:rsidRPr="005109E6" w:rsidSect="00760468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0CF3F" w14:textId="77777777" w:rsidR="006A1C36" w:rsidRDefault="006A1C36">
      <w:r>
        <w:separator/>
      </w:r>
    </w:p>
  </w:endnote>
  <w:endnote w:type="continuationSeparator" w:id="0">
    <w:p w14:paraId="63A59A97" w14:textId="77777777" w:rsidR="006A1C36" w:rsidRDefault="006A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6A1C36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59BEE" w14:textId="77777777" w:rsidR="006A1C36" w:rsidRDefault="006A1C36">
      <w:r>
        <w:rPr>
          <w:color w:val="000000"/>
        </w:rPr>
        <w:separator/>
      </w:r>
    </w:p>
  </w:footnote>
  <w:footnote w:type="continuationSeparator" w:id="0">
    <w:p w14:paraId="7565FCA4" w14:textId="77777777" w:rsidR="006A1C36" w:rsidRDefault="006A1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8"/>
  </w:num>
  <w:num w:numId="5">
    <w:abstractNumId w:val="1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0"/>
  </w:num>
  <w:num w:numId="11">
    <w:abstractNumId w:val="12"/>
  </w:num>
  <w:num w:numId="12">
    <w:abstractNumId w:val="10"/>
  </w:num>
  <w:num w:numId="13">
    <w:abstractNumId w:val="4"/>
  </w:num>
  <w:num w:numId="1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BAE3E-2C52-44BD-9A5B-FD324C0FB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17</cp:revision>
  <cp:lastPrinted>2023-11-23T22:53:00Z</cp:lastPrinted>
  <dcterms:created xsi:type="dcterms:W3CDTF">2023-12-01T20:52:00Z</dcterms:created>
  <dcterms:modified xsi:type="dcterms:W3CDTF">2023-12-05T00:22:00Z</dcterms:modified>
</cp:coreProperties>
</file>