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7FD893DA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6DA425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875" cy="1518249"/>
            <wp:effectExtent l="0" t="0" r="0" b="6350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51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3879AD">
        <w:rPr>
          <w:rFonts w:ascii="Arial" w:hAnsi="Arial" w:cs="Arial"/>
          <w:b/>
          <w:sz w:val="24"/>
          <w:szCs w:val="24"/>
        </w:rPr>
        <w:t>0</w:t>
      </w:r>
      <w:r w:rsidR="003879AD" w:rsidRPr="005A5FF2">
        <w:rPr>
          <w:rFonts w:ascii="Arial" w:hAnsi="Arial" w:cs="Arial"/>
          <w:b/>
          <w:sz w:val="24"/>
          <w:szCs w:val="24"/>
        </w:rPr>
        <w:t>6</w:t>
      </w:r>
      <w:r w:rsidR="007E417C" w:rsidRPr="005A5FF2">
        <w:rPr>
          <w:rFonts w:ascii="Arial" w:hAnsi="Arial" w:cs="Arial"/>
          <w:b/>
          <w:sz w:val="24"/>
          <w:szCs w:val="24"/>
        </w:rPr>
        <w:t>4</w:t>
      </w:r>
      <w:r w:rsidR="0049457C" w:rsidRPr="003879AD">
        <w:rPr>
          <w:rFonts w:ascii="Arial" w:hAnsi="Arial" w:cs="Arial"/>
          <w:b/>
          <w:sz w:val="24"/>
          <w:szCs w:val="24"/>
        </w:rPr>
        <w:t>/202</w:t>
      </w:r>
      <w:r w:rsidR="005B1131" w:rsidRPr="003879AD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32AD1F83" w14:textId="369EAE3F" w:rsidR="00292A3F" w:rsidRPr="00292A3F" w:rsidRDefault="00292A3F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12"/>
          <w:szCs w:val="12"/>
        </w:rPr>
      </w:pPr>
    </w:p>
    <w:p w14:paraId="19B7EEDC" w14:textId="77777777" w:rsidR="00292A3F" w:rsidRDefault="00292A3F" w:rsidP="00292A3F">
      <w:pPr>
        <w:jc w:val="center"/>
        <w:rPr>
          <w:rFonts w:ascii="Arial" w:hAnsi="Arial" w:cs="Arial"/>
          <w:b/>
          <w:sz w:val="36"/>
        </w:rPr>
      </w:pPr>
      <w:r w:rsidRPr="00DC7570">
        <w:rPr>
          <w:rFonts w:ascii="Arial" w:hAnsi="Arial" w:cs="Arial"/>
          <w:b/>
          <w:sz w:val="36"/>
        </w:rPr>
        <w:t xml:space="preserve">El </w:t>
      </w:r>
      <w:r>
        <w:rPr>
          <w:rFonts w:ascii="Arial" w:hAnsi="Arial" w:cs="Arial"/>
          <w:b/>
          <w:sz w:val="36"/>
        </w:rPr>
        <w:t xml:space="preserve">Consejo Universitario de la UABC aprobó </w:t>
      </w:r>
    </w:p>
    <w:p w14:paraId="405337F4" w14:textId="77777777" w:rsidR="00292A3F" w:rsidRPr="00DC7570" w:rsidRDefault="00292A3F" w:rsidP="00292A3F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el presupuesto de ingresos y egresos 2024</w:t>
      </w:r>
    </w:p>
    <w:p w14:paraId="53965C4D" w14:textId="77777777" w:rsidR="00292A3F" w:rsidRPr="00804A18" w:rsidRDefault="00292A3F" w:rsidP="00292A3F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</w:p>
    <w:p w14:paraId="5E146436" w14:textId="77777777" w:rsidR="005A5FF2" w:rsidRPr="005A5FF2" w:rsidRDefault="005A5FF2" w:rsidP="005A5FF2">
      <w:pPr>
        <w:pStyle w:val="Prrafodelista"/>
        <w:numPr>
          <w:ilvl w:val="0"/>
          <w:numId w:val="17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sz w:val="24"/>
          <w:szCs w:val="24"/>
        </w:rPr>
      </w:pPr>
      <w:r w:rsidRPr="005A5FF2">
        <w:rPr>
          <w:rFonts w:ascii="Arial" w:hAnsi="Arial" w:cs="Arial"/>
          <w:sz w:val="24"/>
          <w:szCs w:val="24"/>
        </w:rPr>
        <w:t xml:space="preserve">El Presupuesto General Anual de Ingresos y Egresos de la UABC se puede consultar en: </w:t>
      </w:r>
      <w:hyperlink r:id="rId9" w:history="1">
        <w:r w:rsidRPr="005A5FF2">
          <w:rPr>
            <w:rStyle w:val="Hipervnculo"/>
            <w:rFonts w:ascii="Arial" w:hAnsi="Arial" w:cs="Arial"/>
            <w:sz w:val="24"/>
            <w:szCs w:val="24"/>
          </w:rPr>
          <w:t>https://bit.ly/489Pj4p</w:t>
        </w:r>
      </w:hyperlink>
    </w:p>
    <w:p w14:paraId="4A5FD13C" w14:textId="1AB21FB0" w:rsidR="00292A3F" w:rsidRPr="00804A18" w:rsidRDefault="00292A3F" w:rsidP="00292A3F">
      <w:pPr>
        <w:pStyle w:val="Prrafodelista"/>
        <w:numPr>
          <w:ilvl w:val="0"/>
          <w:numId w:val="17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color w:val="FF0000"/>
          <w:sz w:val="12"/>
          <w:szCs w:val="12"/>
        </w:rPr>
      </w:pPr>
      <w:r w:rsidRPr="00804A18">
        <w:rPr>
          <w:rFonts w:ascii="Arial" w:hAnsi="Arial" w:cs="Arial"/>
          <w:sz w:val="24"/>
          <w:szCs w:val="24"/>
        </w:rPr>
        <w:t xml:space="preserve">En sesión ordinaria, las </w:t>
      </w:r>
      <w:r w:rsidR="00A76A5A">
        <w:rPr>
          <w:rFonts w:ascii="Arial" w:hAnsi="Arial" w:cs="Arial"/>
          <w:sz w:val="24"/>
          <w:szCs w:val="24"/>
        </w:rPr>
        <w:t xml:space="preserve">consejeras </w:t>
      </w:r>
      <w:r w:rsidRPr="00804A18">
        <w:rPr>
          <w:rFonts w:ascii="Arial" w:hAnsi="Arial" w:cs="Arial"/>
          <w:sz w:val="24"/>
          <w:szCs w:val="24"/>
        </w:rPr>
        <w:t xml:space="preserve">y los consejeros aprobaron el nombramiento de la doctora </w:t>
      </w:r>
      <w:r>
        <w:rPr>
          <w:rFonts w:ascii="Arial" w:hAnsi="Arial" w:cs="Arial"/>
          <w:spacing w:val="-2"/>
          <w:sz w:val="24"/>
          <w:szCs w:val="24"/>
        </w:rPr>
        <w:t>Marcela Deyanira Rodríguez Urrea como nueva integrante de la Junta de Gobierno.</w:t>
      </w:r>
    </w:p>
    <w:p w14:paraId="58EACDC7" w14:textId="77D2BDDD" w:rsidR="00292A3F" w:rsidRPr="00804A18" w:rsidRDefault="00292A3F" w:rsidP="00292A3F">
      <w:pPr>
        <w:pStyle w:val="Prrafodelista"/>
        <w:numPr>
          <w:ilvl w:val="0"/>
          <w:numId w:val="17"/>
        </w:numPr>
        <w:shd w:val="clear" w:color="auto" w:fill="FFFFFF"/>
        <w:autoSpaceDN/>
        <w:ind w:left="284" w:hanging="284"/>
        <w:jc w:val="both"/>
        <w:textAlignment w:val="auto"/>
        <w:rPr>
          <w:rFonts w:ascii="Arial" w:hAnsi="Arial" w:cs="Arial"/>
          <w:color w:val="FF0000"/>
          <w:sz w:val="12"/>
          <w:szCs w:val="12"/>
        </w:rPr>
      </w:pPr>
      <w:r>
        <w:rPr>
          <w:rFonts w:ascii="Arial" w:hAnsi="Arial" w:cs="Arial"/>
          <w:spacing w:val="-2"/>
          <w:sz w:val="24"/>
          <w:szCs w:val="24"/>
        </w:rPr>
        <w:t xml:space="preserve">También </w:t>
      </w:r>
      <w:r>
        <w:rPr>
          <w:rFonts w:ascii="Arial" w:hAnsi="Arial" w:cs="Arial"/>
          <w:sz w:val="24"/>
        </w:rPr>
        <w:t xml:space="preserve">aprobaron la creación de la Especialidad en Neonatología que </w:t>
      </w:r>
      <w:r w:rsidR="00A76A5A">
        <w:rPr>
          <w:rFonts w:ascii="Arial" w:hAnsi="Arial" w:cs="Arial"/>
          <w:sz w:val="24"/>
        </w:rPr>
        <w:t>ofrecerá</w:t>
      </w:r>
      <w:r>
        <w:rPr>
          <w:rFonts w:ascii="Arial" w:hAnsi="Arial" w:cs="Arial"/>
          <w:sz w:val="24"/>
        </w:rPr>
        <w:t xml:space="preserve"> la Faculta</w:t>
      </w:r>
      <w:r w:rsidR="0050779F">
        <w:rPr>
          <w:rFonts w:ascii="Arial" w:hAnsi="Arial" w:cs="Arial"/>
          <w:sz w:val="24"/>
        </w:rPr>
        <w:t>d</w:t>
      </w:r>
      <w:r>
        <w:rPr>
          <w:rFonts w:ascii="Arial" w:hAnsi="Arial" w:cs="Arial"/>
          <w:sz w:val="24"/>
        </w:rPr>
        <w:t xml:space="preserve"> de Medicina Mexicali a partir de marzo de 2024.</w:t>
      </w:r>
    </w:p>
    <w:p w14:paraId="42E5231C" w14:textId="77777777" w:rsidR="00292A3F" w:rsidRPr="00804A18" w:rsidRDefault="00292A3F" w:rsidP="00292A3F">
      <w:pPr>
        <w:pStyle w:val="Prrafodelista"/>
        <w:shd w:val="clear" w:color="auto" w:fill="FFFFFF"/>
        <w:autoSpaceDN/>
        <w:ind w:left="284"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</w:p>
    <w:p w14:paraId="6B80BE83" w14:textId="45C8B72B" w:rsidR="00292A3F" w:rsidRPr="003652C7" w:rsidRDefault="00292A3F" w:rsidP="00292A3F">
      <w:pPr>
        <w:jc w:val="both"/>
        <w:rPr>
          <w:color w:val="222222"/>
        </w:rPr>
      </w:pPr>
      <w:r w:rsidRPr="003652C7">
        <w:rPr>
          <w:rFonts w:ascii="Arial" w:hAnsi="Arial" w:cs="Arial"/>
          <w:b/>
          <w:sz w:val="24"/>
        </w:rPr>
        <w:t xml:space="preserve">Mexicali, Baja </w:t>
      </w:r>
      <w:r w:rsidRPr="005A5FF2">
        <w:rPr>
          <w:rFonts w:ascii="Arial" w:hAnsi="Arial" w:cs="Arial"/>
          <w:b/>
          <w:sz w:val="24"/>
        </w:rPr>
        <w:t xml:space="preserve">California, </w:t>
      </w:r>
      <w:r w:rsidR="005A5FF2" w:rsidRPr="005A5FF2">
        <w:rPr>
          <w:rFonts w:ascii="Arial" w:hAnsi="Arial" w:cs="Arial"/>
          <w:b/>
          <w:sz w:val="24"/>
        </w:rPr>
        <w:t>viernes 8</w:t>
      </w:r>
      <w:r w:rsidRPr="005A5FF2">
        <w:rPr>
          <w:rFonts w:ascii="Arial" w:hAnsi="Arial" w:cs="Arial"/>
          <w:b/>
          <w:sz w:val="24"/>
        </w:rPr>
        <w:t xml:space="preserve"> </w:t>
      </w:r>
      <w:r w:rsidRPr="003652C7">
        <w:rPr>
          <w:rFonts w:ascii="Arial" w:hAnsi="Arial" w:cs="Arial"/>
          <w:b/>
          <w:sz w:val="24"/>
        </w:rPr>
        <w:t>de diciembre de 2023</w:t>
      </w:r>
      <w:r w:rsidRPr="003652C7">
        <w:rPr>
          <w:rFonts w:ascii="Arial" w:hAnsi="Arial" w:cs="Arial"/>
          <w:sz w:val="24"/>
        </w:rPr>
        <w:t xml:space="preserve">.- </w:t>
      </w:r>
      <w:r w:rsidRPr="003652C7">
        <w:rPr>
          <w:rFonts w:ascii="Arial" w:hAnsi="Arial" w:cs="Arial"/>
          <w:color w:val="222222"/>
          <w:sz w:val="24"/>
          <w:szCs w:val="24"/>
        </w:rPr>
        <w:t>El Consejo Universitario de la Universidad Autónoma de Baja California (UABC), máximo órgano colegiado representativo de la comunidad universitaria de esta casa de estudios, aprobó</w:t>
      </w:r>
      <w:r>
        <w:rPr>
          <w:rFonts w:ascii="Arial" w:hAnsi="Arial" w:cs="Arial"/>
          <w:color w:val="222222"/>
          <w:sz w:val="24"/>
          <w:szCs w:val="24"/>
        </w:rPr>
        <w:t xml:space="preserve"> de manera unánime</w:t>
      </w:r>
      <w:r w:rsidRPr="003652C7">
        <w:rPr>
          <w:rFonts w:ascii="Arial" w:hAnsi="Arial" w:cs="Arial"/>
          <w:color w:val="222222"/>
          <w:sz w:val="24"/>
          <w:szCs w:val="24"/>
        </w:rPr>
        <w:t xml:space="preserve"> el </w:t>
      </w:r>
      <w:r>
        <w:rPr>
          <w:rFonts w:ascii="Arial" w:hAnsi="Arial" w:cs="Arial"/>
          <w:color w:val="222222"/>
          <w:sz w:val="24"/>
          <w:szCs w:val="24"/>
        </w:rPr>
        <w:t xml:space="preserve">Proyecto de Presupuesto General </w:t>
      </w:r>
      <w:r w:rsidRPr="003652C7">
        <w:rPr>
          <w:rFonts w:ascii="Arial" w:hAnsi="Arial" w:cs="Arial"/>
          <w:color w:val="222222"/>
          <w:sz w:val="24"/>
          <w:szCs w:val="24"/>
        </w:rPr>
        <w:t>de Ingresos y Egresos correspondiente al año 2024, en sesión ordinaria celebrada este día en el Campus Mexicali.</w:t>
      </w:r>
    </w:p>
    <w:p w14:paraId="4519A385" w14:textId="77777777" w:rsidR="00292A3F" w:rsidRPr="003652C7" w:rsidRDefault="00292A3F" w:rsidP="00292A3F">
      <w:pPr>
        <w:shd w:val="clear" w:color="auto" w:fill="FFFFFF"/>
        <w:suppressAutoHyphens w:val="0"/>
        <w:autoSpaceDN/>
        <w:jc w:val="both"/>
        <w:textAlignment w:val="auto"/>
        <w:rPr>
          <w:color w:val="222222"/>
          <w:spacing w:val="2"/>
        </w:rPr>
      </w:pPr>
      <w:r w:rsidRPr="003652C7">
        <w:rPr>
          <w:rFonts w:ascii="Arial" w:hAnsi="Arial" w:cs="Arial"/>
          <w:color w:val="222222"/>
          <w:spacing w:val="2"/>
          <w:sz w:val="16"/>
          <w:szCs w:val="16"/>
        </w:rPr>
        <w:t> </w:t>
      </w:r>
    </w:p>
    <w:p w14:paraId="03A30FF2" w14:textId="3E062464" w:rsidR="00292A3F" w:rsidRPr="005A5FF2" w:rsidRDefault="00292A3F" w:rsidP="00292A3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6"/>
          <w:sz w:val="24"/>
          <w:szCs w:val="24"/>
        </w:rPr>
      </w:pPr>
      <w:r w:rsidRPr="005A5FF2">
        <w:rPr>
          <w:rFonts w:ascii="Arial" w:hAnsi="Arial" w:cs="Arial"/>
          <w:color w:val="222222"/>
          <w:spacing w:val="-6"/>
          <w:sz w:val="24"/>
          <w:szCs w:val="24"/>
        </w:rPr>
        <w:t xml:space="preserve">La tesorera de la universidad, contadora María Gabriela Rosas </w:t>
      </w:r>
      <w:proofErr w:type="spellStart"/>
      <w:r w:rsidRPr="005A5FF2">
        <w:rPr>
          <w:rFonts w:ascii="Arial" w:hAnsi="Arial" w:cs="Arial"/>
          <w:color w:val="222222"/>
          <w:spacing w:val="-6"/>
          <w:sz w:val="24"/>
          <w:szCs w:val="24"/>
        </w:rPr>
        <w:t>Bazúa</w:t>
      </w:r>
      <w:proofErr w:type="spellEnd"/>
      <w:r w:rsidRPr="005A5FF2">
        <w:rPr>
          <w:rFonts w:ascii="Arial" w:hAnsi="Arial" w:cs="Arial"/>
          <w:color w:val="222222"/>
          <w:spacing w:val="-6"/>
          <w:sz w:val="24"/>
          <w:szCs w:val="24"/>
        </w:rPr>
        <w:t xml:space="preserve">, </w:t>
      </w:r>
      <w:r w:rsidR="005A5FF2" w:rsidRPr="005A5FF2">
        <w:rPr>
          <w:rFonts w:ascii="Arial" w:hAnsi="Arial" w:cs="Arial"/>
          <w:color w:val="222222"/>
          <w:spacing w:val="-6"/>
          <w:sz w:val="24"/>
          <w:szCs w:val="24"/>
        </w:rPr>
        <w:t xml:space="preserve">presentó, </w:t>
      </w:r>
      <w:r w:rsidRPr="005A5FF2">
        <w:rPr>
          <w:rFonts w:ascii="Arial" w:hAnsi="Arial" w:cs="Arial"/>
          <w:color w:val="222222"/>
          <w:spacing w:val="-6"/>
          <w:sz w:val="24"/>
          <w:szCs w:val="24"/>
        </w:rPr>
        <w:t>a nombre del Patronato Universitario, presidido por el licenciado José Ramiro Cárdenas Tejeda, el proyecto de presupuesto general anual de ingresos y egresos correspondiente al año 2024 y su distribución correspondiente.</w:t>
      </w:r>
    </w:p>
    <w:p w14:paraId="21A7563C" w14:textId="77777777" w:rsidR="00292A3F" w:rsidRPr="00804A18" w:rsidRDefault="00292A3F" w:rsidP="00292A3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2BA412CA" w14:textId="720F07BC" w:rsidR="00292A3F" w:rsidRPr="00186C21" w:rsidRDefault="00292A3F" w:rsidP="00292A3F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186C21">
        <w:rPr>
          <w:rFonts w:ascii="Arial" w:hAnsi="Arial" w:cs="Arial"/>
          <w:color w:val="222222"/>
          <w:sz w:val="24"/>
          <w:szCs w:val="24"/>
        </w:rPr>
        <w:t xml:space="preserve">El recurso total presupuestal disponible para ejercer el </w:t>
      </w:r>
      <w:r>
        <w:rPr>
          <w:rFonts w:ascii="Arial" w:hAnsi="Arial" w:cs="Arial"/>
          <w:color w:val="222222"/>
          <w:sz w:val="24"/>
          <w:szCs w:val="24"/>
        </w:rPr>
        <w:t>próximo año es de $5 584 665 613.54</w:t>
      </w:r>
      <w:r w:rsidRPr="00186C21">
        <w:rPr>
          <w:rFonts w:ascii="Arial" w:hAnsi="Arial" w:cs="Arial"/>
          <w:color w:val="222222"/>
          <w:sz w:val="24"/>
          <w:szCs w:val="24"/>
        </w:rPr>
        <w:t xml:space="preserve"> (cinco mil </w:t>
      </w:r>
      <w:r>
        <w:rPr>
          <w:rFonts w:ascii="Arial" w:hAnsi="Arial" w:cs="Arial"/>
          <w:color w:val="222222"/>
          <w:sz w:val="24"/>
          <w:szCs w:val="24"/>
        </w:rPr>
        <w:t>quinientos ochenta y cuatro millones seiscientos sesenta y cinco mil seiscientos trece pesos, 54</w:t>
      </w:r>
      <w:r w:rsidRPr="00186C21">
        <w:rPr>
          <w:rFonts w:ascii="Arial" w:hAnsi="Arial" w:cs="Arial"/>
          <w:color w:val="222222"/>
          <w:sz w:val="24"/>
          <w:szCs w:val="24"/>
        </w:rPr>
        <w:t>/100 M</w:t>
      </w:r>
      <w:r w:rsidR="005A5FF2">
        <w:rPr>
          <w:rFonts w:ascii="Arial" w:hAnsi="Arial" w:cs="Arial"/>
          <w:color w:val="222222"/>
          <w:sz w:val="24"/>
          <w:szCs w:val="24"/>
        </w:rPr>
        <w:t xml:space="preserve">. </w:t>
      </w:r>
      <w:r w:rsidRPr="00186C21">
        <w:rPr>
          <w:rFonts w:ascii="Arial" w:hAnsi="Arial" w:cs="Arial"/>
          <w:color w:val="222222"/>
          <w:sz w:val="24"/>
          <w:szCs w:val="24"/>
        </w:rPr>
        <w:t>N</w:t>
      </w:r>
      <w:r w:rsidR="005A5FF2">
        <w:rPr>
          <w:rFonts w:ascii="Arial" w:hAnsi="Arial" w:cs="Arial"/>
          <w:color w:val="222222"/>
          <w:sz w:val="24"/>
          <w:szCs w:val="24"/>
        </w:rPr>
        <w:t>.</w:t>
      </w:r>
      <w:r w:rsidRPr="00186C21">
        <w:rPr>
          <w:rFonts w:ascii="Arial" w:hAnsi="Arial" w:cs="Arial"/>
          <w:color w:val="222222"/>
          <w:sz w:val="24"/>
          <w:szCs w:val="24"/>
        </w:rPr>
        <w:t xml:space="preserve">). </w:t>
      </w:r>
      <w:r>
        <w:rPr>
          <w:rFonts w:ascii="Arial" w:hAnsi="Arial" w:cs="Arial"/>
          <w:color w:val="222222"/>
          <w:sz w:val="24"/>
          <w:szCs w:val="24"/>
        </w:rPr>
        <w:t>De esta cantidad, $4 115 072 990</w:t>
      </w:r>
      <w:r w:rsidRPr="00186C21">
        <w:rPr>
          <w:rFonts w:ascii="Arial" w:hAnsi="Arial" w:cs="Arial"/>
          <w:color w:val="222222"/>
          <w:sz w:val="24"/>
          <w:szCs w:val="24"/>
        </w:rPr>
        <w:t>.00 (</w:t>
      </w:r>
      <w:r>
        <w:rPr>
          <w:rFonts w:ascii="Arial" w:hAnsi="Arial" w:cs="Arial"/>
          <w:color w:val="222222"/>
          <w:sz w:val="24"/>
          <w:szCs w:val="24"/>
        </w:rPr>
        <w:t xml:space="preserve">cuatro mil ciento quince millones setenta y dos mil novecientos noventa </w:t>
      </w:r>
      <w:r w:rsidRPr="00186C21">
        <w:rPr>
          <w:rFonts w:ascii="Arial" w:hAnsi="Arial" w:cs="Arial"/>
          <w:color w:val="222222"/>
          <w:sz w:val="24"/>
          <w:szCs w:val="24"/>
        </w:rPr>
        <w:t>pesos</w:t>
      </w:r>
      <w:r>
        <w:rPr>
          <w:rFonts w:ascii="Arial" w:hAnsi="Arial" w:cs="Arial"/>
          <w:color w:val="222222"/>
          <w:sz w:val="24"/>
          <w:szCs w:val="24"/>
        </w:rPr>
        <w:t>,</w:t>
      </w:r>
      <w:r w:rsidRPr="00186C21">
        <w:rPr>
          <w:rFonts w:ascii="Arial" w:hAnsi="Arial" w:cs="Arial"/>
          <w:color w:val="222222"/>
          <w:sz w:val="24"/>
          <w:szCs w:val="24"/>
        </w:rPr>
        <w:t xml:space="preserve"> 00/100 M</w:t>
      </w:r>
      <w:r w:rsidR="005A5FF2">
        <w:rPr>
          <w:rFonts w:ascii="Arial" w:hAnsi="Arial" w:cs="Arial"/>
          <w:color w:val="222222"/>
          <w:sz w:val="24"/>
          <w:szCs w:val="24"/>
        </w:rPr>
        <w:t xml:space="preserve">. </w:t>
      </w:r>
      <w:r w:rsidRPr="00186C21">
        <w:rPr>
          <w:rFonts w:ascii="Arial" w:hAnsi="Arial" w:cs="Arial"/>
          <w:color w:val="222222"/>
          <w:sz w:val="24"/>
          <w:szCs w:val="24"/>
        </w:rPr>
        <w:t>N</w:t>
      </w:r>
      <w:r w:rsidR="005A5FF2">
        <w:rPr>
          <w:rFonts w:ascii="Arial" w:hAnsi="Arial" w:cs="Arial"/>
          <w:color w:val="222222"/>
          <w:sz w:val="24"/>
          <w:szCs w:val="24"/>
        </w:rPr>
        <w:t>.</w:t>
      </w:r>
      <w:r w:rsidRPr="00186C21">
        <w:rPr>
          <w:rFonts w:ascii="Arial" w:hAnsi="Arial" w:cs="Arial"/>
          <w:color w:val="222222"/>
          <w:sz w:val="24"/>
          <w:szCs w:val="24"/>
        </w:rPr>
        <w:t>) son los ingresos referentes a los subsidios fed</w:t>
      </w:r>
      <w:r>
        <w:rPr>
          <w:rFonts w:ascii="Arial" w:hAnsi="Arial" w:cs="Arial"/>
          <w:color w:val="222222"/>
          <w:sz w:val="24"/>
          <w:szCs w:val="24"/>
        </w:rPr>
        <w:t>eral y estatal, y $1 111 121 751</w:t>
      </w:r>
      <w:r w:rsidRPr="00186C21">
        <w:rPr>
          <w:rFonts w:ascii="Arial" w:hAnsi="Arial" w:cs="Arial"/>
          <w:color w:val="222222"/>
          <w:sz w:val="24"/>
          <w:szCs w:val="24"/>
        </w:rPr>
        <w:t xml:space="preserve">.00 (mil </w:t>
      </w:r>
      <w:r>
        <w:rPr>
          <w:rFonts w:ascii="Arial" w:hAnsi="Arial" w:cs="Arial"/>
          <w:color w:val="222222"/>
          <w:sz w:val="24"/>
          <w:szCs w:val="24"/>
        </w:rPr>
        <w:t>ciento once millones ciento veintiún mil setecientos cincuenta y un pesos,</w:t>
      </w:r>
      <w:r w:rsidRPr="00186C21">
        <w:rPr>
          <w:rFonts w:ascii="Arial" w:hAnsi="Arial" w:cs="Arial"/>
          <w:color w:val="222222"/>
          <w:sz w:val="24"/>
          <w:szCs w:val="24"/>
        </w:rPr>
        <w:t xml:space="preserve"> 00/100 M</w:t>
      </w:r>
      <w:r w:rsidR="005A5FF2">
        <w:rPr>
          <w:rFonts w:ascii="Arial" w:hAnsi="Arial" w:cs="Arial"/>
          <w:color w:val="222222"/>
          <w:sz w:val="24"/>
          <w:szCs w:val="24"/>
        </w:rPr>
        <w:t xml:space="preserve">. </w:t>
      </w:r>
      <w:r w:rsidRPr="00186C21">
        <w:rPr>
          <w:rFonts w:ascii="Arial" w:hAnsi="Arial" w:cs="Arial"/>
          <w:color w:val="222222"/>
          <w:sz w:val="24"/>
          <w:szCs w:val="24"/>
        </w:rPr>
        <w:t>N</w:t>
      </w:r>
      <w:r w:rsidR="005A5FF2">
        <w:rPr>
          <w:rFonts w:ascii="Arial" w:hAnsi="Arial" w:cs="Arial"/>
          <w:color w:val="222222"/>
          <w:sz w:val="24"/>
          <w:szCs w:val="24"/>
        </w:rPr>
        <w:t>.</w:t>
      </w:r>
      <w:r w:rsidRPr="00186C21">
        <w:rPr>
          <w:rFonts w:ascii="Arial" w:hAnsi="Arial" w:cs="Arial"/>
          <w:color w:val="222222"/>
          <w:sz w:val="24"/>
          <w:szCs w:val="24"/>
        </w:rPr>
        <w:t xml:space="preserve">), son recursos propios de la universidad, estimados con </w:t>
      </w:r>
      <w:r>
        <w:rPr>
          <w:rFonts w:ascii="Arial" w:hAnsi="Arial" w:cs="Arial"/>
          <w:color w:val="222222"/>
          <w:sz w:val="24"/>
          <w:szCs w:val="24"/>
        </w:rPr>
        <w:t>base en el</w:t>
      </w:r>
      <w:r w:rsidRPr="00186C21">
        <w:rPr>
          <w:rFonts w:ascii="Arial" w:hAnsi="Arial" w:cs="Arial"/>
          <w:color w:val="222222"/>
          <w:sz w:val="24"/>
          <w:szCs w:val="24"/>
        </w:rPr>
        <w:t xml:space="preserve"> comportamiento de los ingresos en años pasados.</w:t>
      </w:r>
    </w:p>
    <w:p w14:paraId="5071A4CD" w14:textId="77777777" w:rsidR="00292A3F" w:rsidRPr="00186C21" w:rsidRDefault="00292A3F" w:rsidP="00292A3F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186C21">
        <w:rPr>
          <w:rFonts w:ascii="Arial" w:hAnsi="Arial" w:cs="Arial"/>
          <w:color w:val="222222"/>
          <w:sz w:val="16"/>
          <w:szCs w:val="16"/>
        </w:rPr>
        <w:t> </w:t>
      </w:r>
    </w:p>
    <w:p w14:paraId="32CC2903" w14:textId="77777777" w:rsidR="00292A3F" w:rsidRPr="00186C21" w:rsidRDefault="00292A3F" w:rsidP="00292A3F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186C21">
        <w:rPr>
          <w:rFonts w:ascii="Arial" w:hAnsi="Arial" w:cs="Arial"/>
          <w:color w:val="222222"/>
          <w:spacing w:val="-2"/>
          <w:sz w:val="24"/>
          <w:szCs w:val="24"/>
        </w:rPr>
        <w:t xml:space="preserve">También se 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consideran los </w:t>
      </w:r>
      <w:r w:rsidRPr="00186C21">
        <w:rPr>
          <w:rFonts w:ascii="Arial" w:hAnsi="Arial" w:cs="Arial"/>
          <w:color w:val="222222"/>
          <w:spacing w:val="-2"/>
          <w:sz w:val="24"/>
          <w:szCs w:val="24"/>
        </w:rPr>
        <w:t>recursos provenientes de ejercicios fiscales anteriores</w:t>
      </w:r>
      <w:r>
        <w:rPr>
          <w:rFonts w:ascii="Arial" w:hAnsi="Arial" w:cs="Arial"/>
          <w:color w:val="222222"/>
          <w:spacing w:val="-2"/>
          <w:sz w:val="24"/>
          <w:szCs w:val="24"/>
        </w:rPr>
        <w:t xml:space="preserve"> por la cantidad de $358 470 872.54 (trescientos cincuenta y ocho millones cuatrocientos setenta mil ochocientos setenta y dos pesos, 54</w:t>
      </w:r>
      <w:r w:rsidRPr="00186C21">
        <w:rPr>
          <w:rFonts w:ascii="Arial" w:hAnsi="Arial" w:cs="Arial"/>
          <w:color w:val="222222"/>
          <w:spacing w:val="-2"/>
          <w:sz w:val="24"/>
          <w:szCs w:val="24"/>
        </w:rPr>
        <w:t xml:space="preserve">/100 MN) con el propósito de contar con un balance presupuestario sostenible en términos de lo establecido en el Art. 2 </w:t>
      </w:r>
      <w:r>
        <w:rPr>
          <w:rFonts w:ascii="Arial" w:hAnsi="Arial" w:cs="Arial"/>
          <w:color w:val="222222"/>
          <w:spacing w:val="-2"/>
          <w:sz w:val="24"/>
          <w:szCs w:val="24"/>
        </w:rPr>
        <w:t>fracciones</w:t>
      </w:r>
      <w:r w:rsidRPr="00186C21">
        <w:rPr>
          <w:rFonts w:ascii="Arial" w:hAnsi="Arial" w:cs="Arial"/>
          <w:color w:val="222222"/>
          <w:spacing w:val="-2"/>
          <w:sz w:val="24"/>
          <w:szCs w:val="24"/>
        </w:rPr>
        <w:t xml:space="preserve"> II y 6 de la Ley de Disciplina Financiera de las Entidades Federativas y Municipios, que establece que la diferencia entre los ingresos incluidos en el presupuesto y </w:t>
      </w:r>
      <w:r>
        <w:rPr>
          <w:rFonts w:ascii="Arial" w:hAnsi="Arial" w:cs="Arial"/>
          <w:color w:val="222222"/>
          <w:spacing w:val="-2"/>
          <w:sz w:val="24"/>
          <w:szCs w:val="24"/>
        </w:rPr>
        <w:t>los gastos deberá ser igual</w:t>
      </w:r>
      <w:r w:rsidRPr="00186C21">
        <w:rPr>
          <w:rFonts w:ascii="Arial" w:hAnsi="Arial" w:cs="Arial"/>
          <w:color w:val="222222"/>
          <w:spacing w:val="-2"/>
          <w:sz w:val="24"/>
          <w:szCs w:val="24"/>
        </w:rPr>
        <w:t xml:space="preserve"> o mayor a cero.</w:t>
      </w:r>
    </w:p>
    <w:p w14:paraId="5D4E1814" w14:textId="77777777" w:rsidR="00292A3F" w:rsidRPr="00186C21" w:rsidRDefault="00292A3F" w:rsidP="00292A3F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186C21">
        <w:rPr>
          <w:rFonts w:ascii="Arial" w:hAnsi="Arial" w:cs="Arial"/>
          <w:color w:val="222222"/>
          <w:sz w:val="16"/>
          <w:szCs w:val="16"/>
        </w:rPr>
        <w:t> </w:t>
      </w:r>
    </w:p>
    <w:p w14:paraId="17FE95C1" w14:textId="77777777" w:rsidR="00292A3F" w:rsidRPr="00186C21" w:rsidRDefault="00292A3F" w:rsidP="00DA6F54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186C21">
        <w:rPr>
          <w:rFonts w:ascii="Arial" w:hAnsi="Arial" w:cs="Arial"/>
          <w:color w:val="222222"/>
          <w:sz w:val="24"/>
          <w:szCs w:val="24"/>
        </w:rPr>
        <w:t xml:space="preserve">La contadora Rosas </w:t>
      </w:r>
      <w:proofErr w:type="spellStart"/>
      <w:r w:rsidRPr="00186C21">
        <w:rPr>
          <w:rFonts w:ascii="Arial" w:hAnsi="Arial" w:cs="Arial"/>
          <w:color w:val="222222"/>
          <w:sz w:val="24"/>
          <w:szCs w:val="24"/>
        </w:rPr>
        <w:t>Bazúa</w:t>
      </w:r>
      <w:proofErr w:type="spellEnd"/>
      <w:r w:rsidRPr="00186C21">
        <w:rPr>
          <w:rFonts w:ascii="Arial" w:hAnsi="Arial" w:cs="Arial"/>
          <w:color w:val="222222"/>
          <w:sz w:val="24"/>
          <w:szCs w:val="24"/>
        </w:rPr>
        <w:t xml:space="preserve"> informó que el </w:t>
      </w:r>
      <w:r w:rsidRPr="00A16DFD">
        <w:rPr>
          <w:rFonts w:ascii="Arial" w:hAnsi="Arial" w:cs="Arial"/>
          <w:sz w:val="24"/>
          <w:szCs w:val="24"/>
        </w:rPr>
        <w:t xml:space="preserve">92.32 </w:t>
      </w:r>
      <w:r w:rsidRPr="00186C21">
        <w:rPr>
          <w:rFonts w:ascii="Arial" w:hAnsi="Arial" w:cs="Arial"/>
          <w:color w:val="222222"/>
          <w:sz w:val="24"/>
          <w:szCs w:val="24"/>
        </w:rPr>
        <w:t xml:space="preserve">% del presupuesto se destinará a las actividades académicas y el </w:t>
      </w:r>
      <w:r w:rsidRPr="00A16DFD">
        <w:rPr>
          <w:rFonts w:ascii="Arial" w:hAnsi="Arial" w:cs="Arial"/>
          <w:sz w:val="24"/>
          <w:szCs w:val="24"/>
        </w:rPr>
        <w:t>7.68 </w:t>
      </w:r>
      <w:r w:rsidRPr="00186C21">
        <w:rPr>
          <w:rFonts w:ascii="Arial" w:hAnsi="Arial" w:cs="Arial"/>
          <w:b/>
          <w:bCs/>
          <w:color w:val="222222"/>
          <w:sz w:val="24"/>
          <w:szCs w:val="24"/>
        </w:rPr>
        <w:t>%</w:t>
      </w:r>
      <w:r w:rsidRPr="00186C21">
        <w:rPr>
          <w:rFonts w:ascii="Arial" w:hAnsi="Arial" w:cs="Arial"/>
          <w:color w:val="222222"/>
          <w:sz w:val="24"/>
          <w:szCs w:val="24"/>
        </w:rPr>
        <w:t> se aplicará a los apoyos institucionales para seguir impulsando la racionalización del gasto para el desarrollo de las funciones sustantivas de la UABC.</w:t>
      </w:r>
    </w:p>
    <w:p w14:paraId="1CC3C277" w14:textId="77777777" w:rsidR="00292A3F" w:rsidRPr="00186C21" w:rsidRDefault="00292A3F" w:rsidP="00292A3F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186C21">
        <w:rPr>
          <w:rFonts w:ascii="Arial" w:hAnsi="Arial" w:cs="Arial"/>
          <w:color w:val="222222"/>
          <w:sz w:val="16"/>
          <w:szCs w:val="16"/>
        </w:rPr>
        <w:t> </w:t>
      </w:r>
    </w:p>
    <w:p w14:paraId="1D080F4C" w14:textId="22CF7C10" w:rsidR="00292A3F" w:rsidRPr="00186C21" w:rsidRDefault="00292A3F" w:rsidP="00292A3F">
      <w:pPr>
        <w:shd w:val="clear" w:color="auto" w:fill="FFFFFF"/>
        <w:autoSpaceDN/>
        <w:jc w:val="both"/>
        <w:textAlignment w:val="auto"/>
        <w:rPr>
          <w:color w:val="222222"/>
        </w:rPr>
      </w:pPr>
      <w:r>
        <w:rPr>
          <w:rFonts w:ascii="Arial" w:hAnsi="Arial" w:cs="Arial"/>
          <w:color w:val="222222"/>
          <w:sz w:val="24"/>
          <w:szCs w:val="24"/>
        </w:rPr>
        <w:t>L</w:t>
      </w:r>
      <w:r w:rsidRPr="00186C21">
        <w:rPr>
          <w:rFonts w:ascii="Arial" w:hAnsi="Arial" w:cs="Arial"/>
          <w:color w:val="222222"/>
          <w:sz w:val="24"/>
          <w:szCs w:val="24"/>
        </w:rPr>
        <w:t xml:space="preserve">a </w:t>
      </w:r>
      <w:r>
        <w:rPr>
          <w:rFonts w:ascii="Arial" w:hAnsi="Arial" w:cs="Arial"/>
          <w:color w:val="222222"/>
          <w:sz w:val="24"/>
          <w:szCs w:val="24"/>
        </w:rPr>
        <w:t>obras de infraestructura proyectadas para el año 2024</w:t>
      </w:r>
      <w:r w:rsidRPr="00186C21">
        <w:rPr>
          <w:rFonts w:ascii="Arial" w:hAnsi="Arial" w:cs="Arial"/>
          <w:color w:val="222222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z w:val="24"/>
          <w:szCs w:val="24"/>
        </w:rPr>
        <w:t>son: en el Campus Ensenada, la construcción del Centro Comunitario en la Unidad Valle Dorado; en el Campus Mexicali, la segunda etapa del edificio del laboratorio de innovación para el Inst</w:t>
      </w:r>
      <w:r w:rsidR="00A76A5A">
        <w:rPr>
          <w:rFonts w:ascii="Arial" w:hAnsi="Arial" w:cs="Arial"/>
          <w:color w:val="222222"/>
          <w:sz w:val="24"/>
          <w:szCs w:val="24"/>
        </w:rPr>
        <w:t xml:space="preserve">ituto de Ciencias Agrícolas, </w:t>
      </w:r>
      <w:r>
        <w:rPr>
          <w:rFonts w:ascii="Arial" w:hAnsi="Arial" w:cs="Arial"/>
          <w:color w:val="222222"/>
          <w:sz w:val="24"/>
          <w:szCs w:val="24"/>
        </w:rPr>
        <w:t>Clínica de Fisioterapia</w:t>
      </w:r>
      <w:r w:rsidR="00A76A5A">
        <w:rPr>
          <w:rFonts w:ascii="Arial" w:hAnsi="Arial" w:cs="Arial"/>
          <w:color w:val="222222"/>
          <w:sz w:val="24"/>
          <w:szCs w:val="24"/>
        </w:rPr>
        <w:t>,</w:t>
      </w:r>
      <w:r>
        <w:rPr>
          <w:rFonts w:ascii="Arial" w:hAnsi="Arial" w:cs="Arial"/>
          <w:color w:val="222222"/>
          <w:sz w:val="24"/>
          <w:szCs w:val="24"/>
        </w:rPr>
        <w:t xml:space="preserve"> y postas porcinas </w:t>
      </w:r>
      <w:r w:rsidR="005A5FF2">
        <w:rPr>
          <w:rFonts w:ascii="Arial" w:hAnsi="Arial" w:cs="Arial"/>
          <w:color w:val="222222"/>
          <w:sz w:val="24"/>
          <w:szCs w:val="24"/>
        </w:rPr>
        <w:t>para</w:t>
      </w:r>
      <w:r>
        <w:rPr>
          <w:rFonts w:ascii="Arial" w:hAnsi="Arial" w:cs="Arial"/>
          <w:color w:val="222222"/>
          <w:sz w:val="24"/>
          <w:szCs w:val="24"/>
        </w:rPr>
        <w:t xml:space="preserve"> el Instituto de Investigaciones en Ciencias Veterinarias; mientras que en el Campus Tijuana, la segunda etapa del edificio de especialidades de Odontología y Medicina en la Unidad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Otay</w:t>
      </w:r>
      <w:proofErr w:type="spellEnd"/>
      <w:r>
        <w:rPr>
          <w:rFonts w:ascii="Arial" w:hAnsi="Arial" w:cs="Arial"/>
          <w:color w:val="222222"/>
          <w:sz w:val="24"/>
          <w:szCs w:val="24"/>
        </w:rPr>
        <w:t>, segunda etapa del edificio de posgrado de la Facultad de Ciencias de la Salud en la Unidad Valle de las Palmas y edificio de aulas de la Facultad de Turismo y Mercadotecnia.</w:t>
      </w:r>
    </w:p>
    <w:p w14:paraId="593F95B3" w14:textId="0CAEEC0B" w:rsidR="00292A3F" w:rsidRDefault="00292A3F" w:rsidP="00292A3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  <w:r w:rsidRPr="00186C21">
        <w:rPr>
          <w:rFonts w:ascii="Arial" w:hAnsi="Arial" w:cs="Arial"/>
          <w:color w:val="222222"/>
          <w:sz w:val="16"/>
          <w:szCs w:val="16"/>
        </w:rPr>
        <w:t> </w:t>
      </w:r>
    </w:p>
    <w:p w14:paraId="2DA22210" w14:textId="40017EE7" w:rsidR="005A5FF2" w:rsidRDefault="005A5FF2" w:rsidP="00292A3F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146E3B83" w14:textId="77777777" w:rsidR="005A5FF2" w:rsidRPr="00186C21" w:rsidRDefault="005A5FF2" w:rsidP="00292A3F">
      <w:pPr>
        <w:shd w:val="clear" w:color="auto" w:fill="FFFFFF"/>
        <w:autoSpaceDN/>
        <w:jc w:val="both"/>
        <w:textAlignment w:val="auto"/>
        <w:rPr>
          <w:color w:val="222222"/>
        </w:rPr>
      </w:pPr>
    </w:p>
    <w:p w14:paraId="0AB65334" w14:textId="708A001C" w:rsidR="00292A3F" w:rsidRPr="00DA6F54" w:rsidRDefault="00292A3F" w:rsidP="00292A3F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DA6F54">
        <w:rPr>
          <w:rFonts w:ascii="Arial" w:hAnsi="Arial" w:cs="Arial"/>
          <w:spacing w:val="-4"/>
          <w:sz w:val="24"/>
          <w:szCs w:val="24"/>
        </w:rPr>
        <w:t>La tesorera expresó que el presupuesto es conservador, pues aún está condicionado al pago de los subsidios que se autoricen por el ane</w:t>
      </w:r>
      <w:r w:rsidR="00A76A5A" w:rsidRPr="00DA6F54">
        <w:rPr>
          <w:rFonts w:ascii="Arial" w:hAnsi="Arial" w:cs="Arial"/>
          <w:spacing w:val="-4"/>
          <w:sz w:val="24"/>
          <w:szCs w:val="24"/>
        </w:rPr>
        <w:t>xo de ejecución que se suscribe</w:t>
      </w:r>
      <w:r w:rsidRPr="00DA6F54">
        <w:rPr>
          <w:rFonts w:ascii="Arial" w:hAnsi="Arial" w:cs="Arial"/>
          <w:spacing w:val="-4"/>
          <w:sz w:val="24"/>
          <w:szCs w:val="24"/>
        </w:rPr>
        <w:t xml:space="preserve"> con la SEP y el Gobierno del Estado; por ello, los recursos asignados a cada dependencia universitaria deberán ser administrados bajo los principios de eficacia, eficiencia, economía, calidad, transparencia, honradez y enfoque en resultados.</w:t>
      </w:r>
    </w:p>
    <w:p w14:paraId="793314D9" w14:textId="37B3D194" w:rsidR="007F7F7E" w:rsidRPr="007F7F7E" w:rsidRDefault="007F7F7E" w:rsidP="00292A3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087BE147" w14:textId="4E31BFAC" w:rsidR="007F7F7E" w:rsidRDefault="007F7F7E" w:rsidP="00292A3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Presupuesto General Anual de Ingresos y Egresos de 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a UABC se puede consultar en: </w:t>
      </w:r>
      <w:hyperlink r:id="rId10" w:history="1">
        <w:r w:rsidR="003B1468" w:rsidRPr="000C6305">
          <w:rPr>
            <w:rStyle w:val="Hipervnculo"/>
            <w:rFonts w:ascii="Arial" w:hAnsi="Arial" w:cs="Arial"/>
            <w:sz w:val="24"/>
            <w:szCs w:val="24"/>
          </w:rPr>
          <w:t>https://bit.ly/489Pj4p</w:t>
        </w:r>
      </w:hyperlink>
    </w:p>
    <w:p w14:paraId="4E31EE3F" w14:textId="77777777" w:rsidR="003B1468" w:rsidRPr="003B1468" w:rsidRDefault="003B1468" w:rsidP="00292A3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6EE54ADA" w14:textId="005D7281" w:rsidR="00292A3F" w:rsidRPr="001458CC" w:rsidRDefault="00A76A5A" w:rsidP="00292A3F">
      <w:pPr>
        <w:jc w:val="both"/>
        <w:rPr>
          <w:rFonts w:ascii="Arial" w:hAnsi="Arial" w:cs="Arial"/>
          <w:b/>
          <w:spacing w:val="-2"/>
          <w:sz w:val="24"/>
          <w:szCs w:val="24"/>
        </w:rPr>
      </w:pPr>
      <w:r>
        <w:rPr>
          <w:rFonts w:ascii="Arial" w:hAnsi="Arial" w:cs="Arial"/>
          <w:b/>
          <w:spacing w:val="-2"/>
          <w:sz w:val="24"/>
          <w:szCs w:val="24"/>
        </w:rPr>
        <w:t>Nueva</w:t>
      </w:r>
      <w:r w:rsidR="00292A3F" w:rsidRPr="001458CC">
        <w:rPr>
          <w:rFonts w:ascii="Arial" w:hAnsi="Arial" w:cs="Arial"/>
          <w:b/>
          <w:spacing w:val="-2"/>
          <w:sz w:val="24"/>
          <w:szCs w:val="24"/>
        </w:rPr>
        <w:t xml:space="preserve"> integrante de la Junta de Gobierno</w:t>
      </w:r>
    </w:p>
    <w:p w14:paraId="6D7575DE" w14:textId="77777777" w:rsidR="00292A3F" w:rsidRDefault="00292A3F" w:rsidP="00292A3F">
      <w:pPr>
        <w:jc w:val="both"/>
        <w:rPr>
          <w:rFonts w:ascii="Arial" w:hAnsi="Arial" w:cs="Arial"/>
          <w:spacing w:val="-2"/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En otro punto de la sesión, el pleno aprobó de forma unánime el nombramiento de la doctora en Ciencias de la Computación Marcela Deyanira Rodríguez Urrea como nueva integrante de la Junta de Gobierno, quien suplirá al doctor Gabriel Estrella Valenzuela.</w:t>
      </w:r>
    </w:p>
    <w:p w14:paraId="4E37BC69" w14:textId="77777777" w:rsidR="00292A3F" w:rsidRPr="006325C5" w:rsidRDefault="00292A3F" w:rsidP="00292A3F">
      <w:pPr>
        <w:jc w:val="both"/>
        <w:rPr>
          <w:rFonts w:ascii="Arial" w:hAnsi="Arial" w:cs="Arial"/>
          <w:spacing w:val="-2"/>
          <w:sz w:val="16"/>
          <w:szCs w:val="16"/>
        </w:rPr>
      </w:pPr>
    </w:p>
    <w:p w14:paraId="4B43DE3D" w14:textId="77777777" w:rsidR="00292A3F" w:rsidRDefault="00292A3F" w:rsidP="00292A3F">
      <w:pPr>
        <w:jc w:val="both"/>
        <w:rPr>
          <w:rFonts w:ascii="Arial" w:hAnsi="Arial" w:cs="Arial"/>
          <w:spacing w:val="-4"/>
          <w:sz w:val="24"/>
          <w:szCs w:val="24"/>
        </w:rPr>
      </w:pPr>
      <w:r w:rsidRPr="008D33F9">
        <w:rPr>
          <w:rFonts w:ascii="Arial" w:hAnsi="Arial" w:cs="Arial"/>
          <w:spacing w:val="-4"/>
          <w:sz w:val="24"/>
          <w:szCs w:val="24"/>
        </w:rPr>
        <w:t xml:space="preserve">Desde hace 26 años la doctora Rodríguez Urrea ha sido profesora de tiempo completo en la Facultad de Ingeniería del Campus Mexicali, donde se ha destacado como investigadora y docente, y fue una de las primeras en obtener el reconocimiento del Sistema Nacional de Investigadoras e Investigadores en esta unidad académica. Ha formado parte de diversas </w:t>
      </w:r>
      <w:r w:rsidRPr="00E43FF6">
        <w:rPr>
          <w:rFonts w:ascii="Arial" w:hAnsi="Arial" w:cs="Arial"/>
          <w:spacing w:val="-4"/>
          <w:sz w:val="24"/>
          <w:szCs w:val="24"/>
        </w:rPr>
        <w:t xml:space="preserve">asociaciones </w:t>
      </w:r>
      <w:r w:rsidRPr="008D33F9">
        <w:rPr>
          <w:rFonts w:ascii="Arial" w:hAnsi="Arial" w:cs="Arial"/>
          <w:spacing w:val="-4"/>
          <w:sz w:val="24"/>
          <w:szCs w:val="24"/>
        </w:rPr>
        <w:t>con relevancia a nivel nacional y se ha caracterizado por sus gestiones para la realización</w:t>
      </w:r>
      <w:r>
        <w:rPr>
          <w:rFonts w:ascii="Arial" w:hAnsi="Arial" w:cs="Arial"/>
          <w:spacing w:val="-4"/>
          <w:sz w:val="24"/>
          <w:szCs w:val="24"/>
        </w:rPr>
        <w:t xml:space="preserve"> de proyectos</w:t>
      </w:r>
      <w:r w:rsidRPr="008D33F9">
        <w:rPr>
          <w:rFonts w:ascii="Arial" w:hAnsi="Arial" w:cs="Arial"/>
          <w:spacing w:val="-4"/>
          <w:sz w:val="24"/>
          <w:szCs w:val="24"/>
        </w:rPr>
        <w:t>, tanto en convocatorias internas de la UABC y externas.</w:t>
      </w:r>
      <w:r>
        <w:rPr>
          <w:rFonts w:ascii="Arial" w:hAnsi="Arial" w:cs="Arial"/>
          <w:spacing w:val="-4"/>
          <w:sz w:val="24"/>
          <w:szCs w:val="24"/>
        </w:rPr>
        <w:t xml:space="preserve"> Recientemente la Asociación Nacional de Universidades e Instituciones de Educación Superior le otorgó el Premio ANUIES por utilizar la investigación como instrumento de la práctica docente.</w:t>
      </w:r>
    </w:p>
    <w:p w14:paraId="05B198B0" w14:textId="77777777" w:rsidR="00292A3F" w:rsidRPr="00804A18" w:rsidRDefault="00292A3F" w:rsidP="00292A3F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093B5934" w14:textId="7419EF80" w:rsidR="00292A3F" w:rsidRDefault="00E82718" w:rsidP="00292A3F">
      <w:pPr>
        <w:jc w:val="both"/>
        <w:rPr>
          <w:rFonts w:ascii="Arial" w:hAnsi="Arial" w:cs="Arial"/>
          <w:b/>
          <w:spacing w:val="-4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>Modificación</w:t>
      </w:r>
      <w:r w:rsidR="00292A3F">
        <w:rPr>
          <w:rFonts w:ascii="Arial" w:hAnsi="Arial" w:cs="Arial"/>
          <w:b/>
          <w:spacing w:val="-4"/>
          <w:sz w:val="24"/>
          <w:szCs w:val="24"/>
        </w:rPr>
        <w:t xml:space="preserve"> en unidades académicas</w:t>
      </w:r>
    </w:p>
    <w:p w14:paraId="44D9DB62" w14:textId="19CD1714" w:rsidR="00292A3F" w:rsidRPr="00BA5959" w:rsidRDefault="00FF41E9" w:rsidP="00292A3F">
      <w:pPr>
        <w:jc w:val="both"/>
        <w:rPr>
          <w:rFonts w:ascii="Arial" w:hAnsi="Arial" w:cs="Arial"/>
          <w:sz w:val="24"/>
          <w:szCs w:val="24"/>
        </w:rPr>
      </w:pPr>
      <w:r w:rsidRPr="007F7F7E">
        <w:rPr>
          <w:rFonts w:ascii="Arial" w:hAnsi="Arial" w:cs="Arial"/>
          <w:sz w:val="24"/>
          <w:szCs w:val="24"/>
        </w:rPr>
        <w:t xml:space="preserve">Por solicitud de los consejos técnicos de la </w:t>
      </w:r>
      <w:r w:rsidR="00292A3F" w:rsidRPr="007F7F7E">
        <w:rPr>
          <w:rFonts w:ascii="Arial" w:hAnsi="Arial" w:cs="Arial"/>
          <w:sz w:val="24"/>
          <w:szCs w:val="24"/>
        </w:rPr>
        <w:t>Facultad de</w:t>
      </w:r>
      <w:r w:rsidRPr="007F7F7E">
        <w:rPr>
          <w:rFonts w:ascii="Arial" w:hAnsi="Arial" w:cs="Arial"/>
          <w:sz w:val="24"/>
          <w:szCs w:val="24"/>
        </w:rPr>
        <w:t xml:space="preserve"> Artes y la Facultad de Idiomas </w:t>
      </w:r>
      <w:r w:rsidR="00292A3F" w:rsidRPr="007F7F7E">
        <w:rPr>
          <w:rFonts w:ascii="Arial" w:hAnsi="Arial" w:cs="Arial"/>
          <w:sz w:val="24"/>
          <w:szCs w:val="24"/>
        </w:rPr>
        <w:t xml:space="preserve">se dividieron en tres unidades académicas independientes cada una. La </w:t>
      </w:r>
      <w:r w:rsidR="006325C5" w:rsidRPr="007F7F7E">
        <w:rPr>
          <w:rFonts w:ascii="Arial" w:hAnsi="Arial" w:cs="Arial"/>
          <w:sz w:val="24"/>
          <w:szCs w:val="24"/>
        </w:rPr>
        <w:t xml:space="preserve">modificación </w:t>
      </w:r>
      <w:r w:rsidR="00292A3F" w:rsidRPr="007F7F7E">
        <w:rPr>
          <w:rFonts w:ascii="Arial" w:hAnsi="Arial" w:cs="Arial"/>
          <w:sz w:val="24"/>
          <w:szCs w:val="24"/>
        </w:rPr>
        <w:t>está fundamen</w:t>
      </w:r>
      <w:r w:rsidR="00E82718" w:rsidRPr="007F7F7E">
        <w:rPr>
          <w:rFonts w:ascii="Arial" w:hAnsi="Arial" w:cs="Arial"/>
          <w:sz w:val="24"/>
          <w:szCs w:val="24"/>
        </w:rPr>
        <w:t>tada</w:t>
      </w:r>
      <w:r w:rsidR="00292A3F" w:rsidRPr="007F7F7E">
        <w:rPr>
          <w:rFonts w:ascii="Arial" w:hAnsi="Arial" w:cs="Arial"/>
          <w:sz w:val="24"/>
          <w:szCs w:val="24"/>
        </w:rPr>
        <w:t xml:space="preserve"> en las condiciones y las necesidades socioeconómicas y culturales</w:t>
      </w:r>
      <w:r w:rsidR="00E82718" w:rsidRPr="007F7F7E">
        <w:rPr>
          <w:rFonts w:ascii="Arial" w:hAnsi="Arial" w:cs="Arial"/>
          <w:sz w:val="24"/>
          <w:szCs w:val="24"/>
        </w:rPr>
        <w:t xml:space="preserve"> presentadas por estas </w:t>
      </w:r>
      <w:r w:rsidR="002769EF" w:rsidRPr="007F7F7E">
        <w:rPr>
          <w:rFonts w:ascii="Arial" w:hAnsi="Arial" w:cs="Arial"/>
          <w:sz w:val="24"/>
          <w:szCs w:val="24"/>
        </w:rPr>
        <w:t>facultades</w:t>
      </w:r>
      <w:r w:rsidR="00292A3F" w:rsidRPr="007F7F7E">
        <w:rPr>
          <w:rFonts w:ascii="Arial" w:hAnsi="Arial" w:cs="Arial"/>
          <w:sz w:val="24"/>
          <w:szCs w:val="24"/>
        </w:rPr>
        <w:t>. Además, contribuirá tanto a la descentralización eficiente de los recursos y funciones de la universidad como al impulso y desarrollo de la región.</w:t>
      </w:r>
    </w:p>
    <w:p w14:paraId="74C220FB" w14:textId="77777777" w:rsidR="00292A3F" w:rsidRPr="00804A18" w:rsidRDefault="00292A3F" w:rsidP="00292A3F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1DCD367F" w14:textId="2CC3916A" w:rsidR="006325C5" w:rsidRPr="007F7F7E" w:rsidRDefault="00292A3F" w:rsidP="00292A3F">
      <w:pPr>
        <w:jc w:val="both"/>
        <w:rPr>
          <w:rFonts w:ascii="Arial" w:hAnsi="Arial" w:cs="Arial"/>
          <w:sz w:val="24"/>
          <w:szCs w:val="24"/>
        </w:rPr>
      </w:pPr>
      <w:r w:rsidRPr="007F7F7E">
        <w:rPr>
          <w:rFonts w:ascii="Arial" w:hAnsi="Arial" w:cs="Arial"/>
          <w:sz w:val="24"/>
          <w:szCs w:val="24"/>
        </w:rPr>
        <w:t>Las y los integrantes del Consejo Universitario también aprobaron modificar el nombre de la Facultad de Ingeniería y Negocios</w:t>
      </w:r>
      <w:r w:rsidR="006325C5" w:rsidRPr="007F7F7E">
        <w:rPr>
          <w:rFonts w:ascii="Arial" w:hAnsi="Arial" w:cs="Arial"/>
          <w:sz w:val="24"/>
          <w:szCs w:val="24"/>
        </w:rPr>
        <w:t xml:space="preserve"> </w:t>
      </w:r>
      <w:r w:rsidRPr="007F7F7E">
        <w:rPr>
          <w:rFonts w:ascii="Arial" w:hAnsi="Arial" w:cs="Arial"/>
          <w:sz w:val="24"/>
          <w:szCs w:val="24"/>
        </w:rPr>
        <w:t xml:space="preserve">Guadalupe Victoria, por lo que ahora tendrá el nombre de Facultad de Ciencias Administrativas, Sociales e Ingeniería. Esto se debe a las recomendaciones propuestas por la Junta de Gobierno, así como por los Comités Interinstitucionales para la Evaluación de la Educación Superior, ya que actualmente la unidad académica cuenta con los programas educativos de Licenciatura en Psicología, Administración de Empresas y en Ciencias de la Educación, y por el momento alberga la Licenciatura en Derecho que imparte la Facultad de Derecho. </w:t>
      </w:r>
    </w:p>
    <w:p w14:paraId="0C680695" w14:textId="77777777" w:rsidR="006325C5" w:rsidRPr="007F7F7E" w:rsidRDefault="006325C5" w:rsidP="00292A3F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5AEF5221" w14:textId="683A8BE3" w:rsidR="00292A3F" w:rsidRPr="007F7F7E" w:rsidRDefault="00292A3F" w:rsidP="00292A3F">
      <w:pPr>
        <w:jc w:val="both"/>
        <w:rPr>
          <w:rFonts w:ascii="Arial" w:hAnsi="Arial" w:cs="Arial"/>
          <w:spacing w:val="-4"/>
          <w:sz w:val="24"/>
          <w:szCs w:val="24"/>
        </w:rPr>
      </w:pPr>
      <w:r w:rsidRPr="007F7F7E">
        <w:rPr>
          <w:rFonts w:ascii="Arial" w:hAnsi="Arial" w:cs="Arial"/>
          <w:spacing w:val="-4"/>
          <w:sz w:val="24"/>
          <w:szCs w:val="24"/>
        </w:rPr>
        <w:t xml:space="preserve">Además, ofrece </w:t>
      </w:r>
      <w:r w:rsidR="006325C5" w:rsidRPr="007F7F7E">
        <w:rPr>
          <w:rFonts w:ascii="Arial" w:hAnsi="Arial" w:cs="Arial"/>
          <w:spacing w:val="-4"/>
          <w:sz w:val="24"/>
          <w:szCs w:val="24"/>
        </w:rPr>
        <w:t xml:space="preserve">los troncos comunes en Ciencias Sociales, en Ciencias Administrativas y de Ingeniería, así como </w:t>
      </w:r>
      <w:r w:rsidRPr="007F7F7E">
        <w:rPr>
          <w:rFonts w:ascii="Arial" w:hAnsi="Arial" w:cs="Arial"/>
          <w:spacing w:val="-4"/>
          <w:sz w:val="24"/>
          <w:szCs w:val="24"/>
        </w:rPr>
        <w:t>los posgrados de Maestría en Psicología y Maestría en Administración Agropecuaria y Desarrollo Sustentable. Al contar con esta diversidad de programas educativos y con la incorporación de la Unidad de Extensión Ciudad Morelos, el nombre</w:t>
      </w:r>
      <w:r w:rsidRPr="007F7F7E">
        <w:rPr>
          <w:rFonts w:ascii="Arial" w:hAnsi="Arial" w:cs="Arial"/>
          <w:color w:val="FF0000"/>
          <w:spacing w:val="-4"/>
          <w:sz w:val="24"/>
          <w:szCs w:val="24"/>
        </w:rPr>
        <w:t xml:space="preserve"> </w:t>
      </w:r>
      <w:r w:rsidR="007F7F7E" w:rsidRPr="007F7F7E">
        <w:rPr>
          <w:rFonts w:ascii="Arial" w:hAnsi="Arial" w:cs="Arial"/>
          <w:spacing w:val="-4"/>
          <w:sz w:val="24"/>
          <w:szCs w:val="24"/>
        </w:rPr>
        <w:t xml:space="preserve">requería representar a todas </w:t>
      </w:r>
      <w:r w:rsidR="00BA5959" w:rsidRPr="005A5FF2">
        <w:rPr>
          <w:rFonts w:ascii="Arial" w:hAnsi="Arial" w:cs="Arial"/>
          <w:spacing w:val="-4"/>
          <w:sz w:val="24"/>
          <w:szCs w:val="24"/>
        </w:rPr>
        <w:t>las disciplinas que ahí se imparten</w:t>
      </w:r>
      <w:r w:rsidR="007F7F7E" w:rsidRPr="005A5FF2">
        <w:rPr>
          <w:rFonts w:ascii="Arial" w:hAnsi="Arial" w:cs="Arial"/>
          <w:spacing w:val="-4"/>
          <w:sz w:val="24"/>
          <w:szCs w:val="24"/>
        </w:rPr>
        <w:t xml:space="preserve"> y a ambos poblados que están ubicados en el valle de Mexicali</w:t>
      </w:r>
      <w:r w:rsidRPr="005A5FF2">
        <w:rPr>
          <w:rFonts w:ascii="Arial" w:hAnsi="Arial" w:cs="Arial"/>
          <w:spacing w:val="-4"/>
          <w:sz w:val="24"/>
          <w:szCs w:val="24"/>
        </w:rPr>
        <w:t>.</w:t>
      </w:r>
    </w:p>
    <w:p w14:paraId="2A2EB4ED" w14:textId="77777777" w:rsidR="00292A3F" w:rsidRPr="00BA5959" w:rsidRDefault="00292A3F" w:rsidP="00292A3F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5495CCE3" w14:textId="5DA4FA36" w:rsidR="00292A3F" w:rsidRPr="000F2742" w:rsidRDefault="00BA5959" w:rsidP="00292A3F">
      <w:pPr>
        <w:jc w:val="both"/>
        <w:rPr>
          <w:rFonts w:ascii="Arial" w:hAnsi="Arial" w:cs="Arial"/>
          <w:b/>
          <w:spacing w:val="-2"/>
          <w:sz w:val="24"/>
          <w:szCs w:val="24"/>
        </w:rPr>
      </w:pPr>
      <w:r>
        <w:rPr>
          <w:rFonts w:ascii="Arial" w:hAnsi="Arial" w:cs="Arial"/>
          <w:b/>
          <w:spacing w:val="-4"/>
          <w:sz w:val="24"/>
          <w:szCs w:val="24"/>
        </w:rPr>
        <w:t>Nueva</w:t>
      </w:r>
      <w:r w:rsidR="00292A3F" w:rsidRPr="000F2742">
        <w:rPr>
          <w:rFonts w:ascii="Arial" w:hAnsi="Arial" w:cs="Arial"/>
          <w:b/>
          <w:spacing w:val="-2"/>
          <w:sz w:val="24"/>
          <w:szCs w:val="24"/>
        </w:rPr>
        <w:t xml:space="preserve"> Especialidad en Neonatología</w:t>
      </w:r>
    </w:p>
    <w:p w14:paraId="11E20EEA" w14:textId="03D5B35F" w:rsidR="00292A3F" w:rsidRPr="00CA07F5" w:rsidRDefault="00292A3F" w:rsidP="00292A3F">
      <w:pPr>
        <w:jc w:val="both"/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sz w:val="24"/>
        </w:rPr>
        <w:t xml:space="preserve">En la </w:t>
      </w:r>
      <w:r w:rsidRPr="00CA07F5">
        <w:rPr>
          <w:rFonts w:ascii="Arial" w:hAnsi="Arial" w:cs="Arial"/>
          <w:color w:val="000000" w:themeColor="text1"/>
          <w:sz w:val="24"/>
        </w:rPr>
        <w:t xml:space="preserve">sesión del Consejo Universitario, las </w:t>
      </w:r>
      <w:r w:rsidR="00BA5959">
        <w:rPr>
          <w:rFonts w:ascii="Arial" w:hAnsi="Arial" w:cs="Arial"/>
          <w:color w:val="000000" w:themeColor="text1"/>
          <w:sz w:val="24"/>
        </w:rPr>
        <w:t xml:space="preserve">consejeras </w:t>
      </w:r>
      <w:r w:rsidRPr="00CA07F5">
        <w:rPr>
          <w:rFonts w:ascii="Arial" w:hAnsi="Arial" w:cs="Arial"/>
          <w:color w:val="000000" w:themeColor="text1"/>
          <w:sz w:val="24"/>
        </w:rPr>
        <w:t xml:space="preserve">y los consejeros aprobaron la creación de la Especialidad en Neonatología que </w:t>
      </w:r>
      <w:r w:rsidR="001142FC">
        <w:rPr>
          <w:rFonts w:ascii="Arial" w:hAnsi="Arial" w:cs="Arial"/>
          <w:color w:val="000000" w:themeColor="text1"/>
          <w:sz w:val="24"/>
        </w:rPr>
        <w:t>ofrecerá</w:t>
      </w:r>
      <w:r w:rsidRPr="00CA07F5">
        <w:rPr>
          <w:rFonts w:ascii="Arial" w:hAnsi="Arial" w:cs="Arial"/>
          <w:color w:val="000000" w:themeColor="text1"/>
          <w:sz w:val="24"/>
        </w:rPr>
        <w:t xml:space="preserve"> la Faculta</w:t>
      </w:r>
      <w:r w:rsidR="001142FC">
        <w:rPr>
          <w:rFonts w:ascii="Arial" w:hAnsi="Arial" w:cs="Arial"/>
          <w:color w:val="000000" w:themeColor="text1"/>
          <w:sz w:val="24"/>
        </w:rPr>
        <w:t>d</w:t>
      </w:r>
      <w:r w:rsidRPr="00CA07F5">
        <w:rPr>
          <w:rFonts w:ascii="Arial" w:hAnsi="Arial" w:cs="Arial"/>
          <w:color w:val="000000" w:themeColor="text1"/>
          <w:sz w:val="24"/>
        </w:rPr>
        <w:t xml:space="preserve"> de Medicina Mexicali a partir de marzo de 2024. Este programa educativo resulta pertinente ya que es necesario contar con un mayor número de especialistas en esta área debido el incremento de nacimientos prematuros tanto en la entidad como en el país.</w:t>
      </w:r>
    </w:p>
    <w:p w14:paraId="2862D072" w14:textId="77777777" w:rsidR="00292A3F" w:rsidRPr="00CA07F5" w:rsidRDefault="00292A3F" w:rsidP="00292A3F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008F6F92" w14:textId="1C213327" w:rsidR="00292A3F" w:rsidRDefault="00292A3F" w:rsidP="007F7F7E">
      <w:pPr>
        <w:ind w:right="6"/>
        <w:jc w:val="both"/>
        <w:rPr>
          <w:rFonts w:ascii="Arial" w:hAnsi="Arial" w:cs="Arial"/>
          <w:b/>
          <w:sz w:val="24"/>
          <w:szCs w:val="24"/>
        </w:rPr>
      </w:pPr>
      <w:r w:rsidRPr="00BA5959">
        <w:rPr>
          <w:rFonts w:ascii="Arial" w:hAnsi="Arial" w:cs="Arial"/>
          <w:color w:val="000000" w:themeColor="text1"/>
          <w:spacing w:val="-2"/>
          <w:sz w:val="24"/>
        </w:rPr>
        <w:t xml:space="preserve">Fueron diversos los puntos considerados para aprobar la Especialidad en Neonatología y agregarla al catálogo de especialidades </w:t>
      </w:r>
      <w:r w:rsidR="00BA5959">
        <w:rPr>
          <w:rFonts w:ascii="Arial" w:hAnsi="Arial" w:cs="Arial"/>
          <w:color w:val="000000" w:themeColor="text1"/>
          <w:spacing w:val="-2"/>
          <w:sz w:val="24"/>
        </w:rPr>
        <w:t>que existen</w:t>
      </w:r>
      <w:r w:rsidRPr="00BA5959">
        <w:rPr>
          <w:rFonts w:ascii="Arial" w:hAnsi="Arial" w:cs="Arial"/>
          <w:color w:val="000000" w:themeColor="text1"/>
          <w:spacing w:val="-2"/>
          <w:sz w:val="24"/>
        </w:rPr>
        <w:t xml:space="preserve"> en el Estado de Baja California, particularmente por la UABC, entre los que destaca el lograr ofertar un</w:t>
      </w:r>
      <w:r w:rsidRPr="00BA5959">
        <w:rPr>
          <w:color w:val="000000" w:themeColor="text1"/>
          <w:spacing w:val="-2"/>
        </w:rPr>
        <w:t xml:space="preserve"> </w:t>
      </w:r>
      <w:r w:rsidRPr="00BA5959">
        <w:rPr>
          <w:rFonts w:ascii="Arial" w:hAnsi="Arial" w:cs="Arial"/>
          <w:color w:val="000000" w:themeColor="text1"/>
          <w:spacing w:val="-2"/>
          <w:sz w:val="24"/>
        </w:rPr>
        <w:t xml:space="preserve">parto seguro, libre de complicaciones y tener la capacidad de brindar cuidados </w:t>
      </w:r>
      <w:r w:rsidRPr="00BA5959">
        <w:rPr>
          <w:rFonts w:ascii="Arial" w:hAnsi="Arial" w:cs="Arial"/>
          <w:spacing w:val="-2"/>
          <w:sz w:val="24"/>
        </w:rPr>
        <w:t>neonatales eficaces que respondan a las necesidades específicas del contexto y que requieren la especialización del personal de salud.</w:t>
      </w:r>
    </w:p>
    <w:p w14:paraId="65C64B4D" w14:textId="77777777" w:rsidR="00F231C4" w:rsidRPr="00072633" w:rsidRDefault="00F231C4" w:rsidP="00162AA1">
      <w:pPr>
        <w:jc w:val="center"/>
        <w:rPr>
          <w:rFonts w:ascii="Arial" w:hAnsi="Arial" w:cs="Arial"/>
          <w:b/>
          <w:color w:val="FF0000"/>
          <w:sz w:val="6"/>
          <w:szCs w:val="6"/>
        </w:rPr>
      </w:pPr>
    </w:p>
    <w:sectPr w:rsidR="00F231C4" w:rsidRPr="00072633" w:rsidSect="005A5FF2">
      <w:footerReference w:type="default" r:id="rId11"/>
      <w:pgSz w:w="12240" w:h="15840" w:code="1"/>
      <w:pgMar w:top="0" w:right="758" w:bottom="0" w:left="709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456EFB" w14:textId="77777777" w:rsidR="00412079" w:rsidRDefault="00412079">
      <w:r>
        <w:separator/>
      </w:r>
    </w:p>
  </w:endnote>
  <w:endnote w:type="continuationSeparator" w:id="0">
    <w:p w14:paraId="7B280C73" w14:textId="77777777" w:rsidR="00412079" w:rsidRDefault="00412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412079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24E103" w14:textId="77777777" w:rsidR="00412079" w:rsidRDefault="00412079">
      <w:r>
        <w:rPr>
          <w:color w:val="000000"/>
        </w:rPr>
        <w:separator/>
      </w:r>
    </w:p>
  </w:footnote>
  <w:footnote w:type="continuationSeparator" w:id="0">
    <w:p w14:paraId="2B09330E" w14:textId="77777777" w:rsidR="00412079" w:rsidRDefault="00412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430C4"/>
    <w:multiLevelType w:val="hybridMultilevel"/>
    <w:tmpl w:val="24089C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F3ECA"/>
    <w:multiLevelType w:val="hybridMultilevel"/>
    <w:tmpl w:val="8312A966"/>
    <w:lvl w:ilvl="0" w:tplc="26DE72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7"/>
  </w:num>
  <w:num w:numId="4">
    <w:abstractNumId w:val="12"/>
  </w:num>
  <w:num w:numId="5">
    <w:abstractNumId w:val="1"/>
  </w:num>
  <w:num w:numId="6">
    <w:abstractNumId w:val="11"/>
  </w:num>
  <w:num w:numId="7">
    <w:abstractNumId w:val="13"/>
  </w:num>
  <w:num w:numId="8">
    <w:abstractNumId w:val="10"/>
  </w:num>
  <w:num w:numId="9">
    <w:abstractNumId w:val="5"/>
  </w:num>
  <w:num w:numId="10">
    <w:abstractNumId w:val="0"/>
  </w:num>
  <w:num w:numId="11">
    <w:abstractNumId w:val="16"/>
  </w:num>
  <w:num w:numId="12">
    <w:abstractNumId w:val="14"/>
  </w:num>
  <w:num w:numId="13">
    <w:abstractNumId w:val="7"/>
  </w:num>
  <w:num w:numId="14">
    <w:abstractNumId w:val="9"/>
  </w:num>
  <w:num w:numId="15">
    <w:abstractNumId w:val="8"/>
  </w:num>
  <w:num w:numId="16">
    <w:abstractNumId w:val="2"/>
  </w:num>
  <w:num w:numId="17">
    <w:abstractNumId w:val="3"/>
  </w:num>
  <w:num w:numId="1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633"/>
    <w:rsid w:val="00072F6C"/>
    <w:rsid w:val="00072FA1"/>
    <w:rsid w:val="00073174"/>
    <w:rsid w:val="0007341F"/>
    <w:rsid w:val="00073745"/>
    <w:rsid w:val="00073D15"/>
    <w:rsid w:val="00073D93"/>
    <w:rsid w:val="0007423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44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F2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03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B2F"/>
    <w:rsid w:val="00113FC6"/>
    <w:rsid w:val="001142FC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E5E"/>
    <w:rsid w:val="0013525E"/>
    <w:rsid w:val="00135838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463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D2E"/>
    <w:rsid w:val="00157FF2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D6F"/>
    <w:rsid w:val="00166F65"/>
    <w:rsid w:val="00166F87"/>
    <w:rsid w:val="00167513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8B6"/>
    <w:rsid w:val="00170BD0"/>
    <w:rsid w:val="00170F68"/>
    <w:rsid w:val="0017102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B78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59B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9EF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3F"/>
    <w:rsid w:val="00292B32"/>
    <w:rsid w:val="00292E51"/>
    <w:rsid w:val="002932F0"/>
    <w:rsid w:val="00293646"/>
    <w:rsid w:val="00293D84"/>
    <w:rsid w:val="00293F7D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8E6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1B9"/>
    <w:rsid w:val="0032323D"/>
    <w:rsid w:val="0032329B"/>
    <w:rsid w:val="00323734"/>
    <w:rsid w:val="00323B9D"/>
    <w:rsid w:val="003240D3"/>
    <w:rsid w:val="003245FC"/>
    <w:rsid w:val="00324755"/>
    <w:rsid w:val="0032489F"/>
    <w:rsid w:val="00324D14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25"/>
    <w:rsid w:val="00340548"/>
    <w:rsid w:val="00340A08"/>
    <w:rsid w:val="00340A40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468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A2D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2BB"/>
    <w:rsid w:val="003B7E14"/>
    <w:rsid w:val="003C05AD"/>
    <w:rsid w:val="003C0736"/>
    <w:rsid w:val="003C0805"/>
    <w:rsid w:val="003C0A1E"/>
    <w:rsid w:val="003C0C4E"/>
    <w:rsid w:val="003C0E39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A11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D5C"/>
    <w:rsid w:val="00411F37"/>
    <w:rsid w:val="00412036"/>
    <w:rsid w:val="00412079"/>
    <w:rsid w:val="00412E9A"/>
    <w:rsid w:val="00413199"/>
    <w:rsid w:val="004134F2"/>
    <w:rsid w:val="00413747"/>
    <w:rsid w:val="00413A28"/>
    <w:rsid w:val="00413BA0"/>
    <w:rsid w:val="00413BF6"/>
    <w:rsid w:val="00413F42"/>
    <w:rsid w:val="004141E3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3FB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AFF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F9C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B29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BD6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616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79F"/>
    <w:rsid w:val="00507B3F"/>
    <w:rsid w:val="00507BBE"/>
    <w:rsid w:val="00507E9F"/>
    <w:rsid w:val="00510341"/>
    <w:rsid w:val="00510347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285"/>
    <w:rsid w:val="00522ADA"/>
    <w:rsid w:val="00522D1C"/>
    <w:rsid w:val="00522EEB"/>
    <w:rsid w:val="0052300A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E38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5FF2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5C5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6DA6"/>
    <w:rsid w:val="00667447"/>
    <w:rsid w:val="006675D9"/>
    <w:rsid w:val="00667B5B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4E68"/>
    <w:rsid w:val="00675227"/>
    <w:rsid w:val="00675298"/>
    <w:rsid w:val="006752F8"/>
    <w:rsid w:val="00675521"/>
    <w:rsid w:val="00675614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DED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563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AA7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5DE2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5CA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8A5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36E"/>
    <w:rsid w:val="007C4600"/>
    <w:rsid w:val="007C4EAF"/>
    <w:rsid w:val="007C4FCC"/>
    <w:rsid w:val="007C5160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0DF4"/>
    <w:rsid w:val="007D11CB"/>
    <w:rsid w:val="007D135F"/>
    <w:rsid w:val="007D1ED8"/>
    <w:rsid w:val="007D271A"/>
    <w:rsid w:val="007D29AD"/>
    <w:rsid w:val="007D2ADF"/>
    <w:rsid w:val="007D2BC4"/>
    <w:rsid w:val="007D31B7"/>
    <w:rsid w:val="007D3294"/>
    <w:rsid w:val="007D35F7"/>
    <w:rsid w:val="007D409A"/>
    <w:rsid w:val="007D40A7"/>
    <w:rsid w:val="007D427D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7C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7F7F7E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326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6EB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23F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991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BF0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987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2F42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5D9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5D13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A5A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31B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992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7D9"/>
    <w:rsid w:val="00AC4858"/>
    <w:rsid w:val="00AC4CE2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2CF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BD3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6CB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6D2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03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959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304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CA2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18D"/>
    <w:rsid w:val="00C6640A"/>
    <w:rsid w:val="00C66474"/>
    <w:rsid w:val="00C665CE"/>
    <w:rsid w:val="00C667FF"/>
    <w:rsid w:val="00C66CA7"/>
    <w:rsid w:val="00C6701D"/>
    <w:rsid w:val="00C670FD"/>
    <w:rsid w:val="00C67881"/>
    <w:rsid w:val="00C67A16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36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B7F5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EE3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30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3F2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48B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554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C2A"/>
    <w:rsid w:val="00DA5D53"/>
    <w:rsid w:val="00DA5EE4"/>
    <w:rsid w:val="00DA6170"/>
    <w:rsid w:val="00DA61C1"/>
    <w:rsid w:val="00DA68FF"/>
    <w:rsid w:val="00DA6CDC"/>
    <w:rsid w:val="00DA6E39"/>
    <w:rsid w:val="00DA6E45"/>
    <w:rsid w:val="00DA6F54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4C98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0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6CD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718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1C4"/>
    <w:rsid w:val="00F2333B"/>
    <w:rsid w:val="00F23347"/>
    <w:rsid w:val="00F234F2"/>
    <w:rsid w:val="00F23D92"/>
    <w:rsid w:val="00F23E12"/>
    <w:rsid w:val="00F24663"/>
    <w:rsid w:val="00F247D6"/>
    <w:rsid w:val="00F2486E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315"/>
    <w:rsid w:val="00F50627"/>
    <w:rsid w:val="00F50670"/>
    <w:rsid w:val="00F5087D"/>
    <w:rsid w:val="00F5106F"/>
    <w:rsid w:val="00F511E6"/>
    <w:rsid w:val="00F5127B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704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79B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1E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bit.ly/489Pj4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t.ly/489Pj4p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B2257-56AD-4692-919D-B3DCE5B50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1178</Words>
  <Characters>6485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16</cp:revision>
  <cp:lastPrinted>2023-12-08T20:03:00Z</cp:lastPrinted>
  <dcterms:created xsi:type="dcterms:W3CDTF">2023-12-08T19:38:00Z</dcterms:created>
  <dcterms:modified xsi:type="dcterms:W3CDTF">2023-12-08T22:33:00Z</dcterms:modified>
</cp:coreProperties>
</file>