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32E33F4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2E1599">
        <w:rPr>
          <w:rFonts w:ascii="Arial" w:hAnsi="Arial" w:cs="Arial"/>
          <w:b/>
          <w:sz w:val="24"/>
          <w:szCs w:val="24"/>
        </w:rPr>
        <w:t>1</w:t>
      </w:r>
      <w:r w:rsidR="002F19C1">
        <w:rPr>
          <w:rFonts w:ascii="Arial" w:hAnsi="Arial" w:cs="Arial"/>
          <w:b/>
          <w:sz w:val="24"/>
          <w:szCs w:val="24"/>
        </w:rPr>
        <w:t>6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282FDE4E" w14:textId="77777777" w:rsidR="007B1754" w:rsidRPr="007B1754" w:rsidRDefault="007B1754" w:rsidP="007B1754">
      <w:pPr>
        <w:ind w:left="-284" w:right="-376"/>
        <w:jc w:val="both"/>
        <w:rPr>
          <w:rFonts w:ascii="Arial" w:hAnsi="Arial" w:cs="Arial"/>
          <w:b/>
          <w:sz w:val="16"/>
          <w:szCs w:val="16"/>
        </w:rPr>
      </w:pPr>
    </w:p>
    <w:p w14:paraId="70816D91" w14:textId="77777777" w:rsidR="007B1754" w:rsidRDefault="007B1754" w:rsidP="007B1754">
      <w:pPr>
        <w:ind w:left="-284" w:right="-376"/>
        <w:jc w:val="center"/>
        <w:rPr>
          <w:rFonts w:ascii="Arial" w:hAnsi="Arial" w:cs="Arial"/>
          <w:b/>
          <w:sz w:val="36"/>
        </w:rPr>
      </w:pPr>
      <w:r w:rsidRPr="007B1754">
        <w:rPr>
          <w:rFonts w:ascii="Arial" w:hAnsi="Arial" w:cs="Arial"/>
          <w:b/>
          <w:sz w:val="36"/>
        </w:rPr>
        <w:t xml:space="preserve">La Feria Internacional del Libro UABC </w:t>
      </w:r>
    </w:p>
    <w:p w14:paraId="1F16F952" w14:textId="305546FE" w:rsidR="007B1754" w:rsidRDefault="007B1754" w:rsidP="007B1754">
      <w:pPr>
        <w:ind w:left="-284" w:right="-376"/>
        <w:jc w:val="center"/>
        <w:rPr>
          <w:rFonts w:ascii="Arial" w:hAnsi="Arial" w:cs="Arial"/>
          <w:b/>
          <w:sz w:val="36"/>
        </w:rPr>
      </w:pPr>
      <w:r w:rsidRPr="007B1754">
        <w:rPr>
          <w:rFonts w:ascii="Arial" w:hAnsi="Arial" w:cs="Arial"/>
          <w:b/>
          <w:sz w:val="36"/>
        </w:rPr>
        <w:t>está por celebrar su XXV aniversario</w:t>
      </w:r>
    </w:p>
    <w:p w14:paraId="529146BA" w14:textId="77777777" w:rsidR="007B1754" w:rsidRPr="007B1754" w:rsidRDefault="007B1754" w:rsidP="007B1754">
      <w:pPr>
        <w:ind w:left="-284" w:right="-376"/>
        <w:jc w:val="center"/>
        <w:rPr>
          <w:rFonts w:ascii="Arial" w:hAnsi="Arial" w:cs="Arial"/>
          <w:b/>
          <w:sz w:val="16"/>
          <w:szCs w:val="16"/>
        </w:rPr>
      </w:pPr>
    </w:p>
    <w:p w14:paraId="5A6FD703" w14:textId="77777777" w:rsidR="002F19C1" w:rsidRPr="007D3F53" w:rsidRDefault="002F19C1" w:rsidP="002F19C1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primera vez se realizará simultáneamente en diversos municipios del estado.</w:t>
      </w:r>
      <w:r w:rsidRPr="007D3F53">
        <w:rPr>
          <w:rFonts w:ascii="Arial" w:hAnsi="Arial" w:cs="Arial"/>
          <w:sz w:val="24"/>
          <w:szCs w:val="24"/>
        </w:rPr>
        <w:t xml:space="preserve"> </w:t>
      </w:r>
    </w:p>
    <w:p w14:paraId="3EABAFF9" w14:textId="77777777" w:rsidR="007B1754" w:rsidRPr="007B1754" w:rsidRDefault="007B1754" w:rsidP="00DD0882">
      <w:pPr>
        <w:jc w:val="both"/>
        <w:rPr>
          <w:rFonts w:ascii="Arial" w:hAnsi="Arial" w:cs="Arial"/>
          <w:b/>
          <w:sz w:val="16"/>
          <w:szCs w:val="16"/>
        </w:rPr>
      </w:pPr>
    </w:p>
    <w:p w14:paraId="4F1306D0" w14:textId="7D391E0C" w:rsidR="007B1754" w:rsidRDefault="007B1754" w:rsidP="00DD0882">
      <w:pPr>
        <w:jc w:val="both"/>
        <w:rPr>
          <w:rFonts w:ascii="Arial" w:hAnsi="Arial" w:cs="Arial"/>
          <w:sz w:val="24"/>
        </w:rPr>
      </w:pPr>
      <w:r w:rsidRPr="007B1754">
        <w:rPr>
          <w:rFonts w:ascii="Arial" w:hAnsi="Arial" w:cs="Arial"/>
          <w:b/>
          <w:sz w:val="24"/>
        </w:rPr>
        <w:t xml:space="preserve">Mexicali, Baja California, </w:t>
      </w:r>
      <w:r w:rsidR="00AF350B" w:rsidRPr="00AF350B">
        <w:rPr>
          <w:rFonts w:ascii="Arial" w:hAnsi="Arial" w:cs="Arial"/>
          <w:b/>
          <w:sz w:val="24"/>
        </w:rPr>
        <w:t>sábado 2 de</w:t>
      </w:r>
      <w:r w:rsidRPr="00AF350B">
        <w:rPr>
          <w:rFonts w:ascii="Arial" w:hAnsi="Arial" w:cs="Arial"/>
          <w:b/>
          <w:sz w:val="24"/>
        </w:rPr>
        <w:t xml:space="preserve"> marzo </w:t>
      </w:r>
      <w:r w:rsidRPr="007B1754">
        <w:rPr>
          <w:rFonts w:ascii="Arial" w:hAnsi="Arial" w:cs="Arial"/>
          <w:b/>
          <w:sz w:val="24"/>
        </w:rPr>
        <w:t>de 2024.-</w:t>
      </w:r>
      <w:r w:rsidRPr="007B1754">
        <w:rPr>
          <w:rFonts w:ascii="Arial" w:hAnsi="Arial" w:cs="Arial"/>
          <w:sz w:val="24"/>
        </w:rPr>
        <w:t xml:space="preserve"> </w:t>
      </w:r>
      <w:r w:rsidR="00EF0C93">
        <w:rPr>
          <w:rFonts w:ascii="Arial" w:hAnsi="Arial" w:cs="Arial"/>
          <w:sz w:val="24"/>
        </w:rPr>
        <w:t>L</w:t>
      </w:r>
      <w:r w:rsidRPr="007B1754">
        <w:rPr>
          <w:rFonts w:ascii="Arial" w:hAnsi="Arial" w:cs="Arial"/>
          <w:sz w:val="24"/>
        </w:rPr>
        <w:t xml:space="preserve">a Feria Internacional del Libro de la Universidad Autónoma de Baja California (FIL UABC) se celebrará del 14 al 19 de marzo en </w:t>
      </w:r>
      <w:r w:rsidR="00EF0C93">
        <w:rPr>
          <w:rFonts w:ascii="Arial" w:hAnsi="Arial" w:cs="Arial"/>
          <w:sz w:val="24"/>
        </w:rPr>
        <w:t xml:space="preserve">la explanada de la Vicerrectoría del Campus </w:t>
      </w:r>
      <w:r w:rsidRPr="007B1754">
        <w:rPr>
          <w:rFonts w:ascii="Arial" w:hAnsi="Arial" w:cs="Arial"/>
          <w:sz w:val="24"/>
        </w:rPr>
        <w:t>Mexicali. Como cada año, el público de todas las edades podrá disfrutar gratuitamente de presentaciones de libros, conc</w:t>
      </w:r>
      <w:r w:rsidR="00F16001">
        <w:rPr>
          <w:rFonts w:ascii="Arial" w:hAnsi="Arial" w:cs="Arial"/>
          <w:sz w:val="24"/>
        </w:rPr>
        <w:t>iertos y distintas actividades que se ofrecerán</w:t>
      </w:r>
      <w:r w:rsidR="00EF0C93">
        <w:rPr>
          <w:rFonts w:ascii="Arial" w:hAnsi="Arial" w:cs="Arial"/>
          <w:sz w:val="24"/>
        </w:rPr>
        <w:t>.</w:t>
      </w:r>
      <w:bookmarkStart w:id="0" w:name="_GoBack"/>
      <w:bookmarkEnd w:id="0"/>
    </w:p>
    <w:p w14:paraId="4BCDBBC4" w14:textId="77777777" w:rsidR="007B1754" w:rsidRPr="007B1754" w:rsidRDefault="007B1754" w:rsidP="00DD0882">
      <w:pPr>
        <w:jc w:val="both"/>
        <w:rPr>
          <w:rFonts w:ascii="Arial" w:hAnsi="Arial" w:cs="Arial"/>
          <w:sz w:val="16"/>
          <w:szCs w:val="16"/>
        </w:rPr>
      </w:pPr>
    </w:p>
    <w:p w14:paraId="27F94191" w14:textId="0BCADFD5" w:rsidR="007B1754" w:rsidRDefault="007B1754" w:rsidP="00DD0882">
      <w:pPr>
        <w:jc w:val="both"/>
        <w:rPr>
          <w:rFonts w:ascii="Arial" w:hAnsi="Arial" w:cs="Arial"/>
          <w:sz w:val="24"/>
        </w:rPr>
      </w:pPr>
      <w:r w:rsidRPr="007B1754">
        <w:rPr>
          <w:rFonts w:ascii="Arial" w:hAnsi="Arial" w:cs="Arial"/>
          <w:sz w:val="24"/>
        </w:rPr>
        <w:t xml:space="preserve">Durante los seis días del evento se llevarán a cabo presentaciones de libros, entre ellas: </w:t>
      </w:r>
      <w:r w:rsidRPr="007B1754">
        <w:rPr>
          <w:rFonts w:ascii="Arial" w:hAnsi="Arial" w:cs="Arial"/>
          <w:i/>
          <w:sz w:val="24"/>
        </w:rPr>
        <w:t>Todo lo que no me deja olvidarte</w:t>
      </w:r>
      <w:r w:rsidR="00960CC4">
        <w:rPr>
          <w:rFonts w:ascii="Arial" w:hAnsi="Arial" w:cs="Arial"/>
          <w:i/>
          <w:sz w:val="24"/>
        </w:rPr>
        <w:t>,</w:t>
      </w:r>
      <w:r w:rsidRPr="007B1754">
        <w:rPr>
          <w:rFonts w:ascii="Arial" w:hAnsi="Arial" w:cs="Arial"/>
          <w:sz w:val="24"/>
        </w:rPr>
        <w:t xml:space="preserve"> de Alberto Villarreal; </w:t>
      </w:r>
      <w:r w:rsidRPr="007B1754">
        <w:rPr>
          <w:rFonts w:ascii="Arial" w:hAnsi="Arial" w:cs="Arial"/>
          <w:i/>
          <w:sz w:val="24"/>
        </w:rPr>
        <w:t>Luna de hueso, la nación de las bestias 3</w:t>
      </w:r>
      <w:r w:rsidR="00960CC4">
        <w:rPr>
          <w:rFonts w:ascii="Arial" w:hAnsi="Arial" w:cs="Arial"/>
          <w:i/>
          <w:sz w:val="24"/>
        </w:rPr>
        <w:t>,</w:t>
      </w:r>
      <w:r w:rsidRPr="007B1754">
        <w:rPr>
          <w:rFonts w:ascii="Arial" w:hAnsi="Arial" w:cs="Arial"/>
          <w:sz w:val="24"/>
        </w:rPr>
        <w:t xml:space="preserve"> de Mariana </w:t>
      </w:r>
      <w:proofErr w:type="spellStart"/>
      <w:r w:rsidRPr="007B1754">
        <w:rPr>
          <w:rFonts w:ascii="Arial" w:hAnsi="Arial" w:cs="Arial"/>
          <w:sz w:val="24"/>
        </w:rPr>
        <w:t>Palova</w:t>
      </w:r>
      <w:proofErr w:type="spellEnd"/>
      <w:r w:rsidRPr="007B1754">
        <w:rPr>
          <w:rFonts w:ascii="Arial" w:hAnsi="Arial" w:cs="Arial"/>
          <w:sz w:val="24"/>
        </w:rPr>
        <w:t xml:space="preserve">; </w:t>
      </w:r>
      <w:r w:rsidRPr="007B1754">
        <w:rPr>
          <w:rFonts w:ascii="Arial" w:hAnsi="Arial" w:cs="Arial"/>
          <w:i/>
          <w:sz w:val="24"/>
        </w:rPr>
        <w:t>Dr. Netas interviene Romeo y Julieta de W. Shakespeare</w:t>
      </w:r>
      <w:r w:rsidR="00960CC4">
        <w:rPr>
          <w:rFonts w:ascii="Arial" w:hAnsi="Arial" w:cs="Arial"/>
          <w:i/>
          <w:sz w:val="24"/>
        </w:rPr>
        <w:t>,</w:t>
      </w:r>
      <w:r w:rsidRPr="007B1754">
        <w:rPr>
          <w:rFonts w:ascii="Arial" w:hAnsi="Arial" w:cs="Arial"/>
          <w:sz w:val="24"/>
        </w:rPr>
        <w:t xml:space="preserve"> de </w:t>
      </w:r>
      <w:proofErr w:type="spellStart"/>
      <w:r w:rsidRPr="007B1754">
        <w:rPr>
          <w:rFonts w:ascii="Arial" w:hAnsi="Arial" w:cs="Arial"/>
          <w:sz w:val="24"/>
        </w:rPr>
        <w:t>Pacasso</w:t>
      </w:r>
      <w:proofErr w:type="spellEnd"/>
      <w:r w:rsidRPr="007B1754">
        <w:rPr>
          <w:rFonts w:ascii="Arial" w:hAnsi="Arial" w:cs="Arial"/>
          <w:sz w:val="24"/>
        </w:rPr>
        <w:t xml:space="preserve">; </w:t>
      </w:r>
      <w:r w:rsidRPr="007B1754">
        <w:rPr>
          <w:rFonts w:ascii="Arial" w:hAnsi="Arial" w:cs="Arial"/>
          <w:i/>
          <w:sz w:val="24"/>
        </w:rPr>
        <w:t>Las cosas que no nos dijeron (y otras que sí, pero no son ciertas)</w:t>
      </w:r>
      <w:r w:rsidRPr="007B1754">
        <w:rPr>
          <w:rFonts w:ascii="Arial" w:hAnsi="Arial" w:cs="Arial"/>
          <w:sz w:val="24"/>
        </w:rPr>
        <w:t xml:space="preserve">, de Valeria </w:t>
      </w:r>
      <w:proofErr w:type="spellStart"/>
      <w:r w:rsidRPr="007B1754">
        <w:rPr>
          <w:rFonts w:ascii="Arial" w:hAnsi="Arial" w:cs="Arial"/>
          <w:sz w:val="24"/>
        </w:rPr>
        <w:t>Stoopen</w:t>
      </w:r>
      <w:proofErr w:type="spellEnd"/>
      <w:r w:rsidRPr="007B1754">
        <w:rPr>
          <w:rFonts w:ascii="Arial" w:hAnsi="Arial" w:cs="Arial"/>
          <w:sz w:val="24"/>
        </w:rPr>
        <w:t xml:space="preserve"> </w:t>
      </w:r>
      <w:proofErr w:type="spellStart"/>
      <w:r w:rsidRPr="007B1754">
        <w:rPr>
          <w:rFonts w:ascii="Arial" w:hAnsi="Arial" w:cs="Arial"/>
          <w:sz w:val="24"/>
        </w:rPr>
        <w:t>L’Amargeitor</w:t>
      </w:r>
      <w:proofErr w:type="spellEnd"/>
      <w:r w:rsidRPr="007B1754">
        <w:rPr>
          <w:rFonts w:ascii="Arial" w:hAnsi="Arial" w:cs="Arial"/>
          <w:sz w:val="24"/>
        </w:rPr>
        <w:t xml:space="preserve">; y </w:t>
      </w:r>
      <w:r w:rsidRPr="007B1754">
        <w:rPr>
          <w:rFonts w:ascii="Arial" w:hAnsi="Arial" w:cs="Arial"/>
          <w:i/>
          <w:sz w:val="24"/>
        </w:rPr>
        <w:t>Los alegres muchachos de la lucha de clases</w:t>
      </w:r>
      <w:r w:rsidR="00960CC4">
        <w:rPr>
          <w:rFonts w:ascii="Arial" w:hAnsi="Arial" w:cs="Arial"/>
          <w:sz w:val="24"/>
        </w:rPr>
        <w:t xml:space="preserve">, </w:t>
      </w:r>
      <w:r w:rsidRPr="007B1754">
        <w:rPr>
          <w:rFonts w:ascii="Arial" w:hAnsi="Arial" w:cs="Arial"/>
          <w:sz w:val="24"/>
        </w:rPr>
        <w:t xml:space="preserve">de Paco Ignacio </w:t>
      </w:r>
      <w:proofErr w:type="spellStart"/>
      <w:r w:rsidRPr="007B1754">
        <w:rPr>
          <w:rFonts w:ascii="Arial" w:hAnsi="Arial" w:cs="Arial"/>
          <w:sz w:val="24"/>
        </w:rPr>
        <w:t>Taibo</w:t>
      </w:r>
      <w:proofErr w:type="spellEnd"/>
      <w:r w:rsidRPr="007B1754">
        <w:rPr>
          <w:rFonts w:ascii="Arial" w:hAnsi="Arial" w:cs="Arial"/>
          <w:sz w:val="24"/>
        </w:rPr>
        <w:t xml:space="preserve"> II. </w:t>
      </w:r>
    </w:p>
    <w:p w14:paraId="2BE1EF1E" w14:textId="77777777" w:rsidR="007B1754" w:rsidRPr="007B1754" w:rsidRDefault="007B1754" w:rsidP="00DD0882">
      <w:pPr>
        <w:jc w:val="both"/>
        <w:rPr>
          <w:rFonts w:ascii="Arial" w:hAnsi="Arial" w:cs="Arial"/>
          <w:sz w:val="16"/>
          <w:szCs w:val="16"/>
        </w:rPr>
      </w:pPr>
    </w:p>
    <w:p w14:paraId="20550FA6" w14:textId="3DE1B1DF" w:rsidR="007B1754" w:rsidRDefault="001133AC" w:rsidP="00DD08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edición, </w:t>
      </w:r>
      <w:r w:rsidR="007B1754" w:rsidRPr="007B1754">
        <w:rPr>
          <w:rFonts w:ascii="Arial" w:hAnsi="Arial" w:cs="Arial"/>
          <w:sz w:val="24"/>
          <w:szCs w:val="24"/>
        </w:rPr>
        <w:t>las personas que serán homenajeadas con el reconocimiento Trayectoria FIL UABC, son Francisco Hinojosa, poeta, narrador y destacado autor de l</w:t>
      </w:r>
      <w:r w:rsidR="00647840">
        <w:rPr>
          <w:rFonts w:ascii="Arial" w:hAnsi="Arial" w:cs="Arial"/>
          <w:sz w:val="24"/>
          <w:szCs w:val="24"/>
        </w:rPr>
        <w:t>iteratura infantil y juvenil</w:t>
      </w:r>
      <w:r w:rsidR="007B1754" w:rsidRPr="007B1754">
        <w:rPr>
          <w:rFonts w:ascii="Arial" w:hAnsi="Arial" w:cs="Arial"/>
          <w:sz w:val="24"/>
          <w:szCs w:val="24"/>
        </w:rPr>
        <w:t xml:space="preserve">; así como Mónica Lavín, investigadora, </w:t>
      </w:r>
      <w:proofErr w:type="spellStart"/>
      <w:r w:rsidR="007B1754" w:rsidRPr="007B1754">
        <w:rPr>
          <w:rFonts w:ascii="Arial" w:hAnsi="Arial" w:cs="Arial"/>
          <w:sz w:val="24"/>
          <w:szCs w:val="24"/>
        </w:rPr>
        <w:t>tallerista</w:t>
      </w:r>
      <w:proofErr w:type="spellEnd"/>
      <w:r w:rsidR="007B1754" w:rsidRPr="007B1754">
        <w:rPr>
          <w:rFonts w:ascii="Arial" w:hAnsi="Arial" w:cs="Arial"/>
          <w:sz w:val="24"/>
          <w:szCs w:val="24"/>
        </w:rPr>
        <w:t xml:space="preserve"> y destacada escritora. </w:t>
      </w:r>
    </w:p>
    <w:p w14:paraId="11FCB5C6" w14:textId="77777777" w:rsidR="007B1754" w:rsidRPr="007B1754" w:rsidRDefault="007B1754" w:rsidP="00DD0882">
      <w:pPr>
        <w:jc w:val="both"/>
        <w:rPr>
          <w:rFonts w:ascii="Arial" w:hAnsi="Arial" w:cs="Arial"/>
          <w:sz w:val="16"/>
          <w:szCs w:val="16"/>
        </w:rPr>
      </w:pPr>
    </w:p>
    <w:p w14:paraId="7A462114" w14:textId="26D61BE9" w:rsidR="007B1754" w:rsidRDefault="007B1754" w:rsidP="00DD0882">
      <w:pPr>
        <w:jc w:val="both"/>
        <w:rPr>
          <w:rFonts w:ascii="Arial" w:hAnsi="Arial" w:cs="Arial"/>
          <w:sz w:val="24"/>
          <w:szCs w:val="24"/>
        </w:rPr>
      </w:pPr>
      <w:r w:rsidRPr="007B1754">
        <w:rPr>
          <w:rFonts w:ascii="Arial" w:hAnsi="Arial" w:cs="Arial"/>
          <w:sz w:val="24"/>
          <w:szCs w:val="24"/>
        </w:rPr>
        <w:t xml:space="preserve">Sobre el </w:t>
      </w:r>
      <w:r w:rsidRPr="007B1754">
        <w:rPr>
          <w:rFonts w:ascii="Arial" w:hAnsi="Arial" w:cs="Arial"/>
          <w:color w:val="000000" w:themeColor="text1"/>
          <w:sz w:val="24"/>
          <w:szCs w:val="24"/>
        </w:rPr>
        <w:t xml:space="preserve">escenario de </w:t>
      </w:r>
      <w:r w:rsidRPr="007B1754">
        <w:rPr>
          <w:rFonts w:ascii="Arial" w:hAnsi="Arial" w:cs="Arial"/>
          <w:sz w:val="24"/>
          <w:szCs w:val="24"/>
        </w:rPr>
        <w:t xml:space="preserve">Conciertos FIL, se presentarán </w:t>
      </w:r>
      <w:proofErr w:type="spellStart"/>
      <w:r w:rsidRPr="007B1754">
        <w:rPr>
          <w:rFonts w:ascii="Arial" w:hAnsi="Arial" w:cs="Arial"/>
          <w:sz w:val="24"/>
          <w:szCs w:val="24"/>
        </w:rPr>
        <w:t>Buika</w:t>
      </w:r>
      <w:proofErr w:type="spellEnd"/>
      <w:r w:rsidRPr="007B1754">
        <w:rPr>
          <w:rFonts w:ascii="Arial" w:hAnsi="Arial" w:cs="Arial"/>
          <w:sz w:val="24"/>
          <w:szCs w:val="24"/>
        </w:rPr>
        <w:t xml:space="preserve">, el jueves 14 de marzo; </w:t>
      </w:r>
      <w:proofErr w:type="spellStart"/>
      <w:r w:rsidRPr="007B1754">
        <w:rPr>
          <w:rFonts w:ascii="Arial" w:hAnsi="Arial" w:cs="Arial"/>
          <w:sz w:val="24"/>
          <w:szCs w:val="24"/>
        </w:rPr>
        <w:t>Odisseo</w:t>
      </w:r>
      <w:proofErr w:type="spellEnd"/>
      <w:r w:rsidRPr="007B1754">
        <w:rPr>
          <w:rFonts w:ascii="Arial" w:hAnsi="Arial" w:cs="Arial"/>
          <w:sz w:val="24"/>
          <w:szCs w:val="24"/>
        </w:rPr>
        <w:t xml:space="preserve">, el viernes 15; Flor de </w:t>
      </w:r>
      <w:proofErr w:type="spellStart"/>
      <w:r w:rsidRPr="007B1754">
        <w:rPr>
          <w:rFonts w:ascii="Arial" w:hAnsi="Arial" w:cs="Arial"/>
          <w:sz w:val="24"/>
          <w:szCs w:val="24"/>
        </w:rPr>
        <w:t>Toloache</w:t>
      </w:r>
      <w:proofErr w:type="spellEnd"/>
      <w:r w:rsidRPr="007B1754">
        <w:rPr>
          <w:rFonts w:ascii="Arial" w:hAnsi="Arial" w:cs="Arial"/>
          <w:sz w:val="24"/>
          <w:szCs w:val="24"/>
        </w:rPr>
        <w:t xml:space="preserve">, el sábado 16; </w:t>
      </w:r>
      <w:proofErr w:type="spellStart"/>
      <w:r w:rsidRPr="007B1754">
        <w:rPr>
          <w:rFonts w:ascii="Arial" w:hAnsi="Arial" w:cs="Arial"/>
          <w:sz w:val="24"/>
          <w:szCs w:val="24"/>
        </w:rPr>
        <w:t>Pim</w:t>
      </w:r>
      <w:proofErr w:type="spellEnd"/>
      <w:r w:rsidRPr="007B1754">
        <w:rPr>
          <w:rFonts w:ascii="Arial" w:hAnsi="Arial" w:cs="Arial"/>
          <w:sz w:val="24"/>
          <w:szCs w:val="24"/>
        </w:rPr>
        <w:t xml:space="preserve"> Pau, el domingo 17; Alex Ferreira, el lunes 18; y Monsieur Periné, el martes 19. </w:t>
      </w:r>
    </w:p>
    <w:p w14:paraId="7EF98F36" w14:textId="77777777" w:rsidR="007B1754" w:rsidRPr="007B1754" w:rsidRDefault="007B1754" w:rsidP="00DD0882">
      <w:pPr>
        <w:jc w:val="both"/>
        <w:rPr>
          <w:rFonts w:ascii="Arial" w:hAnsi="Arial" w:cs="Arial"/>
          <w:sz w:val="16"/>
          <w:szCs w:val="16"/>
        </w:rPr>
      </w:pPr>
    </w:p>
    <w:p w14:paraId="6F6FEAEF" w14:textId="46F7F517" w:rsidR="007B1754" w:rsidRDefault="007B1754" w:rsidP="00DD0882">
      <w:pPr>
        <w:jc w:val="both"/>
        <w:rPr>
          <w:rFonts w:ascii="Arial" w:hAnsi="Arial" w:cs="Arial"/>
          <w:sz w:val="24"/>
          <w:szCs w:val="24"/>
        </w:rPr>
      </w:pPr>
      <w:r w:rsidRPr="007B1754">
        <w:rPr>
          <w:rFonts w:ascii="Arial" w:hAnsi="Arial" w:cs="Arial"/>
          <w:sz w:val="24"/>
          <w:szCs w:val="24"/>
        </w:rPr>
        <w:t xml:space="preserve">Con el propósito de promover el talento local, Cultura UABC, a través del departamento de Producción y Medios, presentará Cimarrones FIL, un espacio de conciertos, teatro, improvisación y especiales de UABC Radio que se llevarán a cabo en el Anfiteatro del Centro Comunitario. </w:t>
      </w:r>
    </w:p>
    <w:p w14:paraId="3182518B" w14:textId="77777777" w:rsidR="007B1754" w:rsidRPr="007B1754" w:rsidRDefault="007B1754" w:rsidP="00DD0882">
      <w:pPr>
        <w:jc w:val="both"/>
        <w:rPr>
          <w:rFonts w:ascii="Arial" w:hAnsi="Arial" w:cs="Arial"/>
          <w:sz w:val="16"/>
          <w:szCs w:val="16"/>
        </w:rPr>
      </w:pPr>
    </w:p>
    <w:p w14:paraId="3394B79B" w14:textId="15F0CCDF" w:rsidR="007B1754" w:rsidRPr="00BB4B28" w:rsidRDefault="001133AC" w:rsidP="00DD0882">
      <w:pPr>
        <w:jc w:val="both"/>
        <w:rPr>
          <w:rFonts w:ascii="Arial" w:hAnsi="Arial" w:cs="Arial"/>
          <w:spacing w:val="4"/>
          <w:sz w:val="24"/>
          <w:szCs w:val="24"/>
        </w:rPr>
      </w:pPr>
      <w:r w:rsidRPr="00BB4B28">
        <w:rPr>
          <w:rFonts w:ascii="Arial" w:hAnsi="Arial" w:cs="Arial"/>
          <w:spacing w:val="4"/>
          <w:sz w:val="24"/>
          <w:szCs w:val="24"/>
        </w:rPr>
        <w:t>Nuevamente, el equipo de 55 y Más</w:t>
      </w:r>
      <w:r w:rsidR="007B1754" w:rsidRPr="00BB4B28">
        <w:rPr>
          <w:rFonts w:ascii="Arial" w:hAnsi="Arial" w:cs="Arial"/>
          <w:spacing w:val="4"/>
          <w:sz w:val="24"/>
          <w:szCs w:val="24"/>
        </w:rPr>
        <w:t xml:space="preserve"> ofrecerá distintas opciones de entretenimiento para el público, como talleres, presentacione</w:t>
      </w:r>
      <w:r w:rsidR="00647840" w:rsidRPr="00BB4B28">
        <w:rPr>
          <w:rFonts w:ascii="Arial" w:hAnsi="Arial" w:cs="Arial"/>
          <w:spacing w:val="4"/>
          <w:sz w:val="24"/>
          <w:szCs w:val="24"/>
        </w:rPr>
        <w:t xml:space="preserve">s del Coro Dulces Voces, cuentacuentos, </w:t>
      </w:r>
      <w:r w:rsidR="007B1754" w:rsidRPr="00BB4B28">
        <w:rPr>
          <w:rFonts w:ascii="Arial" w:hAnsi="Arial" w:cs="Arial"/>
          <w:spacing w:val="4"/>
          <w:sz w:val="24"/>
          <w:szCs w:val="24"/>
        </w:rPr>
        <w:t xml:space="preserve">ejercicios de </w:t>
      </w:r>
      <w:proofErr w:type="spellStart"/>
      <w:r w:rsidR="007B1754" w:rsidRPr="00BB4B28">
        <w:rPr>
          <w:rFonts w:ascii="Arial" w:hAnsi="Arial" w:cs="Arial"/>
          <w:spacing w:val="4"/>
          <w:sz w:val="24"/>
          <w:szCs w:val="24"/>
        </w:rPr>
        <w:t>tai-chi-chuan</w:t>
      </w:r>
      <w:proofErr w:type="spellEnd"/>
      <w:r w:rsidR="007B1754" w:rsidRPr="00BB4B28">
        <w:rPr>
          <w:rFonts w:ascii="Arial" w:hAnsi="Arial" w:cs="Arial"/>
          <w:spacing w:val="4"/>
          <w:sz w:val="24"/>
          <w:szCs w:val="24"/>
        </w:rPr>
        <w:t xml:space="preserve"> y musicoterapia. </w:t>
      </w:r>
    </w:p>
    <w:p w14:paraId="766310CA" w14:textId="77777777" w:rsidR="007B1754" w:rsidRPr="007B1754" w:rsidRDefault="007B1754" w:rsidP="00DD0882">
      <w:pPr>
        <w:jc w:val="both"/>
        <w:rPr>
          <w:rFonts w:ascii="Arial" w:hAnsi="Arial" w:cs="Arial"/>
          <w:sz w:val="16"/>
          <w:szCs w:val="16"/>
        </w:rPr>
      </w:pPr>
    </w:p>
    <w:p w14:paraId="220AE443" w14:textId="3A17DF7C" w:rsidR="007B1754" w:rsidRDefault="007B1754" w:rsidP="00DD0882">
      <w:pPr>
        <w:jc w:val="both"/>
        <w:rPr>
          <w:rFonts w:ascii="Arial" w:hAnsi="Arial" w:cs="Arial"/>
          <w:sz w:val="24"/>
          <w:szCs w:val="24"/>
        </w:rPr>
      </w:pPr>
      <w:r w:rsidRPr="007B1754">
        <w:rPr>
          <w:rFonts w:ascii="Arial" w:hAnsi="Arial" w:cs="Arial"/>
          <w:color w:val="000000" w:themeColor="text1"/>
          <w:sz w:val="24"/>
          <w:szCs w:val="24"/>
        </w:rPr>
        <w:t>Por otra parte</w:t>
      </w:r>
      <w:r w:rsidRPr="007B1754">
        <w:rPr>
          <w:rFonts w:ascii="Arial" w:hAnsi="Arial" w:cs="Arial"/>
          <w:sz w:val="24"/>
          <w:szCs w:val="24"/>
        </w:rPr>
        <w:t xml:space="preserve">, en los programas de Niñez FIL y Juventudes FIL se desarrollarán múltiples actividades como talleres, obras de teatro, cuentos en vivo y conferencias. Asimismo, en FIL Ciencia se ofrecerán presentaciones de libros y charlas para todo público, como: “¡Sin plástico! Hasta que te da flojera” impartida por Rafael Carbajal. </w:t>
      </w:r>
    </w:p>
    <w:p w14:paraId="2785752F" w14:textId="77777777" w:rsidR="007B1754" w:rsidRPr="007B1754" w:rsidRDefault="007B1754" w:rsidP="00DD0882">
      <w:pPr>
        <w:jc w:val="both"/>
        <w:rPr>
          <w:rFonts w:ascii="Arial" w:hAnsi="Arial" w:cs="Arial"/>
          <w:sz w:val="16"/>
          <w:szCs w:val="16"/>
        </w:rPr>
      </w:pPr>
    </w:p>
    <w:p w14:paraId="16E3926B" w14:textId="74D94A70" w:rsidR="007B1754" w:rsidRDefault="007B1754" w:rsidP="00DD0882">
      <w:pPr>
        <w:jc w:val="both"/>
        <w:rPr>
          <w:rFonts w:ascii="Arial" w:hAnsi="Arial" w:cs="Arial"/>
          <w:sz w:val="24"/>
          <w:szCs w:val="24"/>
        </w:rPr>
      </w:pPr>
      <w:r w:rsidRPr="007B1754">
        <w:rPr>
          <w:rFonts w:ascii="Arial" w:hAnsi="Arial" w:cs="Arial"/>
          <w:sz w:val="24"/>
          <w:szCs w:val="24"/>
        </w:rPr>
        <w:t>Además</w:t>
      </w:r>
      <w:r w:rsidR="008823E4">
        <w:rPr>
          <w:rFonts w:ascii="Arial" w:hAnsi="Arial" w:cs="Arial"/>
          <w:sz w:val="24"/>
          <w:szCs w:val="24"/>
        </w:rPr>
        <w:t>,</w:t>
      </w:r>
      <w:r w:rsidRPr="007B1754">
        <w:rPr>
          <w:rFonts w:ascii="Arial" w:hAnsi="Arial" w:cs="Arial"/>
          <w:sz w:val="24"/>
          <w:szCs w:val="24"/>
        </w:rPr>
        <w:t xml:space="preserve"> se contará con la tradicional venta de libros, artesan</w:t>
      </w:r>
      <w:r w:rsidR="008823E4">
        <w:rPr>
          <w:rFonts w:ascii="Arial" w:hAnsi="Arial" w:cs="Arial"/>
          <w:sz w:val="24"/>
          <w:szCs w:val="24"/>
        </w:rPr>
        <w:t>ías y alimentos.</w:t>
      </w:r>
      <w:r w:rsidRPr="007B1754">
        <w:rPr>
          <w:rFonts w:ascii="Arial" w:hAnsi="Arial" w:cs="Arial"/>
          <w:sz w:val="24"/>
          <w:szCs w:val="24"/>
        </w:rPr>
        <w:t xml:space="preserve"> </w:t>
      </w:r>
    </w:p>
    <w:p w14:paraId="3A94AB6B" w14:textId="77777777" w:rsidR="007B1754" w:rsidRPr="007B1754" w:rsidRDefault="007B1754" w:rsidP="00DD0882">
      <w:pPr>
        <w:jc w:val="both"/>
        <w:rPr>
          <w:rFonts w:ascii="Arial" w:hAnsi="Arial" w:cs="Arial"/>
          <w:sz w:val="16"/>
          <w:szCs w:val="16"/>
        </w:rPr>
      </w:pPr>
    </w:p>
    <w:p w14:paraId="3374CF90" w14:textId="77777777" w:rsidR="007B1754" w:rsidRPr="007B1754" w:rsidRDefault="007B1754" w:rsidP="00DD0882">
      <w:pPr>
        <w:jc w:val="both"/>
        <w:rPr>
          <w:rFonts w:ascii="Arial" w:hAnsi="Arial" w:cs="Arial"/>
          <w:sz w:val="24"/>
          <w:szCs w:val="24"/>
        </w:rPr>
      </w:pPr>
      <w:r w:rsidRPr="007B1754">
        <w:rPr>
          <w:rFonts w:ascii="Arial" w:hAnsi="Arial" w:cs="Arial"/>
          <w:sz w:val="24"/>
          <w:szCs w:val="24"/>
        </w:rPr>
        <w:t xml:space="preserve">En la página web </w:t>
      </w:r>
      <w:hyperlink r:id="rId9" w:history="1">
        <w:r w:rsidRPr="007B1754">
          <w:rPr>
            <w:rStyle w:val="Hipervnculo"/>
            <w:rFonts w:ascii="Arial" w:hAnsi="Arial" w:cs="Arial"/>
            <w:sz w:val="24"/>
            <w:szCs w:val="24"/>
          </w:rPr>
          <w:t>https://www.filuabc.mx/</w:t>
        </w:r>
      </w:hyperlink>
      <w:r w:rsidRPr="007B1754">
        <w:rPr>
          <w:rFonts w:ascii="Arial" w:hAnsi="Arial" w:cs="Arial"/>
          <w:sz w:val="24"/>
          <w:szCs w:val="24"/>
        </w:rPr>
        <w:t xml:space="preserve">, se encuentra disponible el programa general en el que se incluye toda la información acerca de los horarios y detalles de las actividades que se desarrollarán en Mexicali, así como de aquellas que se llevarán a cabo en Ensenada del 15 al 18 de marzo, en Tijuana del 14 al 17 y en Tecate del 16 al 19. </w:t>
      </w:r>
    </w:p>
    <w:p w14:paraId="1A0E5752" w14:textId="77777777" w:rsidR="0060049D" w:rsidRPr="007B1754" w:rsidRDefault="0060049D" w:rsidP="00DD0882">
      <w:pPr>
        <w:jc w:val="center"/>
        <w:rPr>
          <w:rFonts w:ascii="Arial" w:hAnsi="Arial" w:cs="Arial"/>
          <w:b/>
          <w:sz w:val="16"/>
          <w:szCs w:val="16"/>
        </w:rPr>
      </w:pPr>
    </w:p>
    <w:sectPr w:rsidR="0060049D" w:rsidRPr="007B1754" w:rsidSect="00321336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3F0A2" w14:textId="77777777" w:rsidR="004D09D2" w:rsidRDefault="004D09D2">
      <w:r>
        <w:separator/>
      </w:r>
    </w:p>
  </w:endnote>
  <w:endnote w:type="continuationSeparator" w:id="0">
    <w:p w14:paraId="34CFC162" w14:textId="77777777" w:rsidR="004D09D2" w:rsidRDefault="004D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4D09D2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06AE3" w14:textId="77777777" w:rsidR="004D09D2" w:rsidRDefault="004D09D2">
      <w:r>
        <w:rPr>
          <w:color w:val="000000"/>
        </w:rPr>
        <w:separator/>
      </w:r>
    </w:p>
  </w:footnote>
  <w:footnote w:type="continuationSeparator" w:id="0">
    <w:p w14:paraId="5A0EE8EB" w14:textId="77777777" w:rsidR="004D09D2" w:rsidRDefault="004D0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244A9"/>
    <w:multiLevelType w:val="hybridMultilevel"/>
    <w:tmpl w:val="AD504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19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8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0"/>
  </w:num>
  <w:num w:numId="3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3AC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9F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9C1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E2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A1D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9D2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840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77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6F90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3E4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9C5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0CC4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50B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57C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B28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B5D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882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01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il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1106A-E3E6-4F8F-A68A-D77377D78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455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18</cp:revision>
  <cp:lastPrinted>2024-01-31T01:26:00Z</cp:lastPrinted>
  <dcterms:created xsi:type="dcterms:W3CDTF">2024-03-01T22:17:00Z</dcterms:created>
  <dcterms:modified xsi:type="dcterms:W3CDTF">2024-03-02T02:19:00Z</dcterms:modified>
</cp:coreProperties>
</file>