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0C673B2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745B89" w:rsidRPr="00B75A80">
        <w:rPr>
          <w:rFonts w:ascii="Arial" w:hAnsi="Arial" w:cs="Arial"/>
          <w:b/>
          <w:sz w:val="24"/>
          <w:szCs w:val="24"/>
        </w:rPr>
        <w:t>0</w:t>
      </w:r>
      <w:r w:rsidR="00546DED" w:rsidRPr="00B75A80">
        <w:rPr>
          <w:rFonts w:ascii="Arial" w:hAnsi="Arial" w:cs="Arial"/>
          <w:b/>
          <w:sz w:val="24"/>
          <w:szCs w:val="24"/>
        </w:rPr>
        <w:t>4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2918E7C" w14:textId="77777777" w:rsidR="00546DED" w:rsidRDefault="00546DED" w:rsidP="00CD6C7A">
      <w:pPr>
        <w:shd w:val="clear" w:color="auto" w:fill="FFFFFF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>E</w:t>
      </w:r>
      <w:r w:rsidR="00D441FB">
        <w:rPr>
          <w:rFonts w:ascii="Arial" w:hAnsi="Arial" w:cs="Arial"/>
          <w:b/>
          <w:bCs/>
          <w:spacing w:val="-4"/>
          <w:sz w:val="36"/>
          <w:szCs w:val="36"/>
        </w:rPr>
        <w:t>l</w:t>
      </w:r>
      <w:r w:rsidR="00531D2C" w:rsidRPr="00531D2C">
        <w:rPr>
          <w:rFonts w:ascii="Arial" w:hAnsi="Arial" w:cs="Arial"/>
          <w:b/>
          <w:bCs/>
          <w:spacing w:val="-4"/>
          <w:sz w:val="36"/>
          <w:szCs w:val="36"/>
        </w:rPr>
        <w:t xml:space="preserve"> Centro de Educación Continua</w:t>
      </w:r>
      <w:r>
        <w:rPr>
          <w:rFonts w:ascii="Arial" w:hAnsi="Arial" w:cs="Arial"/>
          <w:b/>
          <w:bCs/>
          <w:spacing w:val="-4"/>
          <w:sz w:val="36"/>
          <w:szCs w:val="36"/>
        </w:rPr>
        <w:t xml:space="preserve"> de la UABC </w:t>
      </w:r>
    </w:p>
    <w:p w14:paraId="6780DF51" w14:textId="62CD21AB" w:rsidR="00CD6C7A" w:rsidRPr="00B75A80" w:rsidRDefault="00546DED" w:rsidP="00CD6C7A">
      <w:pPr>
        <w:shd w:val="clear" w:color="auto" w:fill="FFFFFF"/>
        <w:jc w:val="center"/>
        <w:rPr>
          <w:spacing w:val="-4"/>
          <w:sz w:val="36"/>
          <w:szCs w:val="36"/>
        </w:rPr>
      </w:pPr>
      <w:r w:rsidRPr="00B75A80">
        <w:rPr>
          <w:rFonts w:ascii="Arial" w:hAnsi="Arial" w:cs="Arial"/>
          <w:b/>
          <w:bCs/>
          <w:spacing w:val="-4"/>
          <w:sz w:val="36"/>
          <w:szCs w:val="36"/>
        </w:rPr>
        <w:t>cuenta con una amplia oferta educativa</w:t>
      </w:r>
      <w:r w:rsidR="00D441FB" w:rsidRPr="00B75A80">
        <w:rPr>
          <w:rFonts w:ascii="Arial" w:hAnsi="Arial" w:cs="Arial"/>
          <w:b/>
          <w:bCs/>
          <w:spacing w:val="-4"/>
          <w:sz w:val="36"/>
          <w:szCs w:val="36"/>
        </w:rPr>
        <w:t xml:space="preserve"> </w:t>
      </w:r>
    </w:p>
    <w:p w14:paraId="5604056F" w14:textId="77777777" w:rsidR="00CD6C7A" w:rsidRPr="00B75A80" w:rsidRDefault="00CD6C7A" w:rsidP="00CD6C7A">
      <w:pPr>
        <w:shd w:val="clear" w:color="auto" w:fill="FFFFFF"/>
        <w:jc w:val="center"/>
      </w:pPr>
      <w:r w:rsidRPr="00B75A80">
        <w:rPr>
          <w:rFonts w:ascii="Arial" w:hAnsi="Arial" w:cs="Arial"/>
          <w:b/>
          <w:bCs/>
          <w:sz w:val="12"/>
          <w:szCs w:val="12"/>
        </w:rPr>
        <w:t> </w:t>
      </w:r>
    </w:p>
    <w:p w14:paraId="1DD2971E" w14:textId="2AADFB27" w:rsidR="005A7513" w:rsidRPr="00B75A80" w:rsidRDefault="00B75A80" w:rsidP="00C142AB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B75A80">
        <w:rPr>
          <w:rFonts w:ascii="Arial" w:hAnsi="Arial" w:cs="Arial"/>
          <w:sz w:val="24"/>
          <w:szCs w:val="24"/>
        </w:rPr>
        <w:t>Cursos, talleres, diplomados para el público en general.</w:t>
      </w:r>
    </w:p>
    <w:p w14:paraId="12E180B9" w14:textId="77777777" w:rsidR="00CD6C7A" w:rsidRPr="00B75A80" w:rsidRDefault="00CD6C7A" w:rsidP="00CD6C7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B75A80">
        <w:rPr>
          <w:rFonts w:ascii="Arial" w:hAnsi="Arial" w:cs="Arial"/>
          <w:sz w:val="16"/>
          <w:szCs w:val="16"/>
        </w:rPr>
        <w:t> </w:t>
      </w:r>
    </w:p>
    <w:p w14:paraId="68E49989" w14:textId="409A0402" w:rsidR="00A350B0" w:rsidRPr="00340BDA" w:rsidRDefault="00CD6C7A" w:rsidP="00484F18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bookmarkStart w:id="0" w:name="_GoBack"/>
      <w:r w:rsidRPr="00340BDA">
        <w:rPr>
          <w:rFonts w:ascii="Arial" w:hAnsi="Arial" w:cs="Arial"/>
          <w:b/>
          <w:bCs/>
          <w:spacing w:val="2"/>
          <w:sz w:val="24"/>
          <w:szCs w:val="24"/>
        </w:rPr>
        <w:t>Mexicali, Baja California,</w:t>
      </w:r>
      <w:r w:rsidR="00601616" w:rsidRPr="00340BDA">
        <w:rPr>
          <w:rFonts w:ascii="Arial" w:hAnsi="Arial" w:cs="Arial"/>
          <w:b/>
          <w:bCs/>
          <w:spacing w:val="2"/>
          <w:sz w:val="24"/>
          <w:szCs w:val="24"/>
        </w:rPr>
        <w:t xml:space="preserve"> viernes 19</w:t>
      </w:r>
      <w:r w:rsidR="002529B4" w:rsidRPr="00340BD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340BD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de enero de 2024.-</w:t>
      </w:r>
      <w:r w:rsidRPr="00340BDA">
        <w:rPr>
          <w:rFonts w:ascii="Arial" w:hAnsi="Arial" w:cs="Arial"/>
          <w:color w:val="000000"/>
          <w:spacing w:val="2"/>
          <w:sz w:val="24"/>
          <w:szCs w:val="24"/>
        </w:rPr>
        <w:t> </w:t>
      </w:r>
      <w:r w:rsidR="002529B4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La Universidad Autónoma de Baja California (UABC) </w:t>
      </w:r>
      <w:r w:rsidR="008D27FC" w:rsidRPr="00340BDA">
        <w:rPr>
          <w:rFonts w:ascii="Arial" w:hAnsi="Arial" w:cs="Arial"/>
          <w:color w:val="000000"/>
          <w:spacing w:val="2"/>
          <w:sz w:val="24"/>
          <w:szCs w:val="24"/>
        </w:rPr>
        <w:t>presentó</w:t>
      </w:r>
      <w:r w:rsidR="002529B4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715B02" w:rsidRPr="00340BDA">
        <w:rPr>
          <w:rFonts w:ascii="Arial" w:hAnsi="Arial" w:cs="Arial"/>
          <w:color w:val="000000"/>
          <w:spacing w:val="2"/>
          <w:sz w:val="24"/>
          <w:szCs w:val="24"/>
        </w:rPr>
        <w:t>la oferta educativa d</w:t>
      </w:r>
      <w:r w:rsidR="002529B4" w:rsidRPr="00340BDA">
        <w:rPr>
          <w:rFonts w:ascii="Arial" w:hAnsi="Arial" w:cs="Arial"/>
          <w:color w:val="000000"/>
          <w:spacing w:val="2"/>
          <w:sz w:val="24"/>
          <w:szCs w:val="24"/>
        </w:rPr>
        <w:t>el Centro de Educación Continua</w:t>
      </w:r>
      <w:r w:rsidR="00852AFE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 (CEC)</w:t>
      </w:r>
      <w:r w:rsidR="001962BA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, </w:t>
      </w:r>
      <w:r w:rsidR="00715B02" w:rsidRPr="00340BDA">
        <w:rPr>
          <w:rFonts w:ascii="Arial" w:hAnsi="Arial" w:cs="Arial"/>
          <w:color w:val="000000"/>
          <w:spacing w:val="2"/>
          <w:sz w:val="24"/>
          <w:szCs w:val="24"/>
        </w:rPr>
        <w:t>la cual está disponible para</w:t>
      </w:r>
      <w:r w:rsidR="00865A03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A66361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la comunidad universitaria, egresados y egresadas, así como </w:t>
      </w:r>
      <w:r w:rsidR="00715B02" w:rsidRPr="00340BDA">
        <w:rPr>
          <w:rFonts w:ascii="Arial" w:hAnsi="Arial" w:cs="Arial"/>
          <w:color w:val="000000"/>
          <w:spacing w:val="2"/>
          <w:sz w:val="24"/>
          <w:szCs w:val="24"/>
        </w:rPr>
        <w:t>para el</w:t>
      </w:r>
      <w:r w:rsidR="002529B4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 público en general</w:t>
      </w:r>
      <w:r w:rsidR="00715B02" w:rsidRPr="00340BDA">
        <w:rPr>
          <w:rFonts w:ascii="Arial" w:hAnsi="Arial" w:cs="Arial"/>
          <w:color w:val="000000"/>
          <w:spacing w:val="2"/>
          <w:sz w:val="24"/>
          <w:szCs w:val="24"/>
        </w:rPr>
        <w:t>.</w:t>
      </w:r>
      <w:r w:rsidR="0091240B"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</w:p>
    <w:bookmarkEnd w:id="0"/>
    <w:p w14:paraId="375CD3D2" w14:textId="77777777" w:rsidR="00A350B0" w:rsidRPr="00A350B0" w:rsidRDefault="00A350B0" w:rsidP="00484F1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1D376868" w14:textId="354D15CE" w:rsidR="00A350B0" w:rsidRPr="00340BDA" w:rsidRDefault="00F657DE" w:rsidP="00F657DE">
      <w:pPr>
        <w:shd w:val="clear" w:color="auto" w:fill="FFFFFF"/>
        <w:jc w:val="both"/>
        <w:rPr>
          <w:rFonts w:ascii="Arial" w:hAnsi="Arial" w:cs="Arial"/>
          <w:color w:val="FF0000"/>
          <w:spacing w:val="2"/>
          <w:sz w:val="24"/>
          <w:szCs w:val="24"/>
        </w:rPr>
      </w:pPr>
      <w:r w:rsidRPr="00340BDA">
        <w:rPr>
          <w:rFonts w:ascii="Arial" w:hAnsi="Arial" w:cs="Arial"/>
          <w:color w:val="000000"/>
          <w:spacing w:val="2"/>
          <w:sz w:val="24"/>
          <w:szCs w:val="24"/>
        </w:rPr>
        <w:t xml:space="preserve">El CEC trabaja coordinadamente con las unidades académicas y dependencias administrativas </w:t>
      </w:r>
      <w:r w:rsidRPr="00340BDA">
        <w:rPr>
          <w:rFonts w:ascii="Arial" w:hAnsi="Arial" w:cs="Arial"/>
          <w:spacing w:val="2"/>
          <w:sz w:val="24"/>
          <w:szCs w:val="24"/>
        </w:rPr>
        <w:t>para ofrecer una formación integral</w:t>
      </w:r>
      <w:r w:rsidR="00A350B0" w:rsidRPr="00340BDA">
        <w:rPr>
          <w:rFonts w:ascii="Arial" w:hAnsi="Arial" w:cs="Arial"/>
          <w:spacing w:val="2"/>
          <w:sz w:val="24"/>
          <w:szCs w:val="24"/>
        </w:rPr>
        <w:t xml:space="preserve"> que esté basada en </w:t>
      </w:r>
      <w:r w:rsidRPr="00340BDA">
        <w:rPr>
          <w:rFonts w:ascii="Arial" w:hAnsi="Arial" w:cs="Arial"/>
          <w:spacing w:val="2"/>
          <w:sz w:val="24"/>
          <w:szCs w:val="24"/>
        </w:rPr>
        <w:t>la ciencia, la tecnología, l</w:t>
      </w:r>
      <w:r w:rsidR="00260250" w:rsidRPr="00340BDA">
        <w:rPr>
          <w:rFonts w:ascii="Arial" w:hAnsi="Arial" w:cs="Arial"/>
          <w:spacing w:val="2"/>
          <w:sz w:val="24"/>
          <w:szCs w:val="24"/>
        </w:rPr>
        <w:t>a c</w:t>
      </w:r>
      <w:r w:rsidR="00841207" w:rsidRPr="00340BDA">
        <w:rPr>
          <w:rFonts w:ascii="Arial" w:hAnsi="Arial" w:cs="Arial"/>
          <w:spacing w:val="2"/>
          <w:sz w:val="24"/>
          <w:szCs w:val="24"/>
        </w:rPr>
        <w:t xml:space="preserve">ultura, el arte y el deporte, </w:t>
      </w:r>
      <w:r w:rsidR="00260250" w:rsidRPr="00340BDA">
        <w:rPr>
          <w:rFonts w:ascii="Arial" w:hAnsi="Arial" w:cs="Arial"/>
          <w:spacing w:val="2"/>
          <w:sz w:val="24"/>
          <w:szCs w:val="24"/>
        </w:rPr>
        <w:t xml:space="preserve">que cubra las necesidades </w:t>
      </w:r>
      <w:r w:rsidR="00C142AB" w:rsidRPr="00340BDA">
        <w:rPr>
          <w:rFonts w:ascii="Arial" w:hAnsi="Arial" w:cs="Arial"/>
          <w:spacing w:val="2"/>
          <w:sz w:val="24"/>
          <w:szCs w:val="24"/>
        </w:rPr>
        <w:t>requeridas por</w:t>
      </w:r>
      <w:r w:rsidR="00260250" w:rsidRPr="00340BDA">
        <w:rPr>
          <w:rFonts w:ascii="Arial" w:hAnsi="Arial" w:cs="Arial"/>
          <w:spacing w:val="2"/>
          <w:sz w:val="24"/>
          <w:szCs w:val="24"/>
        </w:rPr>
        <w:t xml:space="preserve"> el desarrollo local, regional, nacional y global.</w:t>
      </w:r>
    </w:p>
    <w:p w14:paraId="7982ABD5" w14:textId="250700EB" w:rsidR="00A350B0" w:rsidRPr="00260250" w:rsidRDefault="00A350B0" w:rsidP="00F657D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29DB3280" w14:textId="65844654" w:rsidR="002529B4" w:rsidRDefault="00FE750F" w:rsidP="00A75E5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>Actualmente son 373 programas de educación continua que se ofrecen</w:t>
      </w:r>
      <w:r w:rsidR="00C142AB">
        <w:rPr>
          <w:rFonts w:ascii="Arial" w:hAnsi="Arial" w:cs="Arial"/>
          <w:color w:val="000000"/>
          <w:spacing w:val="-2"/>
          <w:sz w:val="24"/>
          <w:szCs w:val="24"/>
        </w:rPr>
        <w:t>,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2A2366">
        <w:rPr>
          <w:rFonts w:ascii="Arial" w:hAnsi="Arial" w:cs="Arial"/>
          <w:color w:val="000000"/>
          <w:spacing w:val="-2"/>
          <w:sz w:val="24"/>
          <w:szCs w:val="24"/>
        </w:rPr>
        <w:t>entre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657DE">
        <w:rPr>
          <w:rFonts w:ascii="Arial" w:hAnsi="Arial" w:cs="Arial"/>
          <w:color w:val="000000"/>
          <w:sz w:val="24"/>
          <w:szCs w:val="24"/>
        </w:rPr>
        <w:t xml:space="preserve">diplomados, </w:t>
      </w:r>
      <w:r w:rsidR="002529B4">
        <w:rPr>
          <w:rFonts w:ascii="Arial" w:hAnsi="Arial" w:cs="Arial"/>
          <w:color w:val="000000"/>
          <w:sz w:val="24"/>
          <w:szCs w:val="24"/>
        </w:rPr>
        <w:t xml:space="preserve">asesorías, capacitación especializada, cursos, certificaciones institucionales, seminarios, </w:t>
      </w:r>
      <w:r w:rsidR="005068CE">
        <w:rPr>
          <w:rFonts w:ascii="Arial" w:hAnsi="Arial" w:cs="Arial"/>
          <w:color w:val="000000"/>
          <w:sz w:val="24"/>
          <w:szCs w:val="24"/>
        </w:rPr>
        <w:t xml:space="preserve">programas de lenguas extranjeras, </w:t>
      </w:r>
      <w:r w:rsidR="002529B4">
        <w:rPr>
          <w:rFonts w:ascii="Arial" w:hAnsi="Arial" w:cs="Arial"/>
          <w:color w:val="000000"/>
          <w:sz w:val="24"/>
          <w:szCs w:val="24"/>
        </w:rPr>
        <w:t>talleres y otras actividades en las áreas</w:t>
      </w:r>
      <w:r w:rsidR="009A1394">
        <w:rPr>
          <w:rFonts w:ascii="Arial" w:hAnsi="Arial" w:cs="Arial"/>
          <w:color w:val="000000"/>
          <w:sz w:val="24"/>
          <w:szCs w:val="24"/>
        </w:rPr>
        <w:t xml:space="preserve"> de </w:t>
      </w:r>
      <w:r w:rsidR="009A1394" w:rsidRPr="00C142AB">
        <w:rPr>
          <w:rFonts w:ascii="Arial" w:hAnsi="Arial" w:cs="Arial"/>
          <w:sz w:val="24"/>
          <w:szCs w:val="24"/>
        </w:rPr>
        <w:t xml:space="preserve">ciencias </w:t>
      </w:r>
      <w:r w:rsidR="00471456" w:rsidRPr="00C142AB">
        <w:rPr>
          <w:rFonts w:ascii="Arial" w:hAnsi="Arial" w:cs="Arial"/>
          <w:sz w:val="24"/>
          <w:szCs w:val="24"/>
        </w:rPr>
        <w:t>administrativas, agropecuarias,</w:t>
      </w:r>
      <w:r w:rsidR="009A1394" w:rsidRPr="00C142AB">
        <w:rPr>
          <w:rFonts w:ascii="Arial" w:hAnsi="Arial" w:cs="Arial"/>
          <w:sz w:val="24"/>
          <w:szCs w:val="24"/>
        </w:rPr>
        <w:t xml:space="preserve"> de la</w:t>
      </w:r>
      <w:r w:rsidR="00471456" w:rsidRPr="00C142AB">
        <w:rPr>
          <w:rFonts w:ascii="Arial" w:hAnsi="Arial" w:cs="Arial"/>
          <w:sz w:val="24"/>
          <w:szCs w:val="24"/>
        </w:rPr>
        <w:t xml:space="preserve"> educación y humanidades, ingeniería y tecnología,</w:t>
      </w:r>
      <w:r w:rsidR="009A1394" w:rsidRPr="00C142AB">
        <w:rPr>
          <w:rFonts w:ascii="Arial" w:hAnsi="Arial" w:cs="Arial"/>
          <w:sz w:val="24"/>
          <w:szCs w:val="24"/>
        </w:rPr>
        <w:t xml:space="preserve"> ciencias</w:t>
      </w:r>
      <w:r w:rsidR="00471456" w:rsidRPr="00C142AB">
        <w:rPr>
          <w:rFonts w:ascii="Arial" w:hAnsi="Arial" w:cs="Arial"/>
          <w:sz w:val="24"/>
          <w:szCs w:val="24"/>
        </w:rPr>
        <w:t xml:space="preserve"> </w:t>
      </w:r>
      <w:r w:rsidR="00471456">
        <w:rPr>
          <w:rFonts w:ascii="Arial" w:hAnsi="Arial" w:cs="Arial"/>
          <w:color w:val="000000"/>
          <w:sz w:val="24"/>
          <w:szCs w:val="24"/>
        </w:rPr>
        <w:t>naturales, de la salud y sociales.</w:t>
      </w:r>
    </w:p>
    <w:p w14:paraId="64FC9866" w14:textId="496F67A2" w:rsidR="00471456" w:rsidRPr="00A6346D" w:rsidRDefault="00471456" w:rsidP="00A75E5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5FAC1C83" w14:textId="255CCA1F" w:rsidR="00471456" w:rsidRPr="00E80441" w:rsidRDefault="009A1394" w:rsidP="00A75E5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CEC t</w:t>
      </w:r>
      <w:r w:rsidR="00471456" w:rsidRPr="00E80441">
        <w:rPr>
          <w:rFonts w:ascii="Arial" w:hAnsi="Arial" w:cs="Arial"/>
          <w:sz w:val="24"/>
          <w:szCs w:val="24"/>
        </w:rPr>
        <w:t xml:space="preserve">ambién presta el servicio de capacitación y actualización profesional a empresas, organizaciones no </w:t>
      </w:r>
      <w:r w:rsidR="00841207" w:rsidRPr="00E80441">
        <w:rPr>
          <w:rFonts w:ascii="Arial" w:hAnsi="Arial" w:cs="Arial"/>
          <w:sz w:val="24"/>
          <w:szCs w:val="24"/>
        </w:rPr>
        <w:t>gubernamentales,</w:t>
      </w:r>
      <w:r w:rsidR="00841207">
        <w:rPr>
          <w:rFonts w:ascii="Arial" w:hAnsi="Arial" w:cs="Arial"/>
          <w:sz w:val="24"/>
          <w:szCs w:val="24"/>
        </w:rPr>
        <w:t xml:space="preserve"> así como</w:t>
      </w:r>
      <w:r w:rsidR="00A12046">
        <w:rPr>
          <w:rFonts w:ascii="Arial" w:hAnsi="Arial" w:cs="Arial"/>
          <w:sz w:val="24"/>
          <w:szCs w:val="24"/>
        </w:rPr>
        <w:t xml:space="preserve"> a</w:t>
      </w:r>
      <w:r w:rsidR="006D0840" w:rsidRPr="00E80441">
        <w:rPr>
          <w:rFonts w:ascii="Arial" w:hAnsi="Arial" w:cs="Arial"/>
          <w:sz w:val="24"/>
          <w:szCs w:val="24"/>
        </w:rPr>
        <w:t xml:space="preserve"> dif</w:t>
      </w:r>
      <w:r w:rsidR="00841207">
        <w:rPr>
          <w:rFonts w:ascii="Arial" w:hAnsi="Arial" w:cs="Arial"/>
          <w:sz w:val="24"/>
          <w:szCs w:val="24"/>
        </w:rPr>
        <w:t xml:space="preserve">erentes sectores de la sociedad. Además, </w:t>
      </w:r>
      <w:r w:rsidR="006D0840" w:rsidRPr="00E80441">
        <w:rPr>
          <w:rFonts w:ascii="Arial" w:hAnsi="Arial" w:cs="Arial"/>
          <w:sz w:val="24"/>
          <w:szCs w:val="24"/>
        </w:rPr>
        <w:t>brinda asesoría al sector productivo y de bienes y servicios asociados al diseño, instrumentación, desarrollo y evaluación de programas de capacitación y actualización.</w:t>
      </w:r>
    </w:p>
    <w:p w14:paraId="4B4C3D5F" w14:textId="77777777" w:rsidR="006D0840" w:rsidRPr="00471456" w:rsidRDefault="006D0840" w:rsidP="00A75E5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4C980C50" w14:textId="48E2CF1C" w:rsidR="006E7E30" w:rsidRDefault="009A1394" w:rsidP="00471456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>Junto con lo anterior, o</w:t>
      </w:r>
      <w:r w:rsidR="00471456" w:rsidRPr="00A6346D">
        <w:rPr>
          <w:rFonts w:ascii="Arial" w:hAnsi="Arial" w:cs="Arial"/>
          <w:color w:val="000000"/>
          <w:spacing w:val="-2"/>
          <w:sz w:val="24"/>
          <w:szCs w:val="24"/>
        </w:rPr>
        <w:t xml:space="preserve">frece </w:t>
      </w:r>
      <w:r w:rsidR="00B70462" w:rsidRPr="00A6346D">
        <w:rPr>
          <w:rFonts w:ascii="Arial" w:hAnsi="Arial" w:cs="Arial"/>
          <w:color w:val="000000"/>
          <w:spacing w:val="-2"/>
          <w:sz w:val="24"/>
          <w:szCs w:val="24"/>
        </w:rPr>
        <w:t xml:space="preserve">los programas </w:t>
      </w:r>
      <w:r w:rsidR="00471456" w:rsidRPr="00A6346D">
        <w:rPr>
          <w:rFonts w:ascii="Arial" w:hAnsi="Arial" w:cs="Arial"/>
          <w:color w:val="000000"/>
          <w:spacing w:val="-2"/>
          <w:sz w:val="24"/>
          <w:szCs w:val="24"/>
        </w:rPr>
        <w:t xml:space="preserve">de </w:t>
      </w:r>
      <w:r w:rsidR="00B70462" w:rsidRPr="00A6346D">
        <w:rPr>
          <w:rFonts w:ascii="Arial" w:hAnsi="Arial" w:cs="Arial"/>
          <w:spacing w:val="-2"/>
          <w:sz w:val="24"/>
          <w:szCs w:val="24"/>
        </w:rPr>
        <w:t>lenguas extranjeras: alemán, inglés, francés, italiano, japonés</w:t>
      </w:r>
      <w:r w:rsidR="002A2366" w:rsidRPr="00A6346D">
        <w:rPr>
          <w:rFonts w:ascii="Arial" w:hAnsi="Arial" w:cs="Arial"/>
          <w:spacing w:val="-2"/>
          <w:sz w:val="24"/>
          <w:szCs w:val="24"/>
        </w:rPr>
        <w:t xml:space="preserve"> y </w:t>
      </w:r>
      <w:r w:rsidR="00B70462" w:rsidRPr="00A6346D">
        <w:rPr>
          <w:rFonts w:ascii="Arial" w:hAnsi="Arial" w:cs="Arial"/>
          <w:spacing w:val="-2"/>
          <w:sz w:val="24"/>
          <w:szCs w:val="24"/>
        </w:rPr>
        <w:t xml:space="preserve">portugués, </w:t>
      </w:r>
      <w:r w:rsidR="002A2366" w:rsidRPr="00A6346D">
        <w:rPr>
          <w:rFonts w:ascii="Arial" w:hAnsi="Arial" w:cs="Arial"/>
          <w:spacing w:val="-2"/>
          <w:sz w:val="24"/>
          <w:szCs w:val="24"/>
        </w:rPr>
        <w:t>los cuales cuentan con Reconocimiento de Validez Oficial de Estudios (RVOE</w:t>
      </w:r>
      <w:r w:rsidR="000D04F7" w:rsidRPr="00A6346D">
        <w:rPr>
          <w:rFonts w:ascii="Arial" w:hAnsi="Arial" w:cs="Arial"/>
          <w:spacing w:val="-2"/>
          <w:sz w:val="24"/>
          <w:szCs w:val="24"/>
        </w:rPr>
        <w:t>) por parte del Sistema Educativo Estatal de Baja California, lo cual brinda la oportunidad de obtener al término de los seis niveles de estos programas, un certificado de estudios con reconocimiento a nivel de capacitación para el trabajo. Otros idiomas que se imparten son el c</w:t>
      </w:r>
      <w:r w:rsidR="00841207">
        <w:rPr>
          <w:rFonts w:ascii="Arial" w:hAnsi="Arial" w:cs="Arial"/>
          <w:spacing w:val="-2"/>
          <w:sz w:val="24"/>
          <w:szCs w:val="24"/>
        </w:rPr>
        <w:t>hino mandarín, coreano y ruso; adicionalmente,</w:t>
      </w:r>
      <w:r w:rsidR="000D04F7" w:rsidRPr="00A6346D">
        <w:rPr>
          <w:rFonts w:ascii="Arial" w:hAnsi="Arial" w:cs="Arial"/>
          <w:spacing w:val="-2"/>
          <w:sz w:val="24"/>
          <w:szCs w:val="24"/>
        </w:rPr>
        <w:t xml:space="preserve"> p</w:t>
      </w:r>
      <w:r w:rsidR="00B70462" w:rsidRPr="00A6346D">
        <w:rPr>
          <w:rFonts w:ascii="Arial" w:hAnsi="Arial" w:cs="Arial"/>
          <w:spacing w:val="-2"/>
          <w:sz w:val="24"/>
          <w:szCs w:val="24"/>
        </w:rPr>
        <w:t>ara las personas extranjeras, el CEC cuenta con el programa de enseñanza del español.</w:t>
      </w:r>
    </w:p>
    <w:p w14:paraId="2D05622E" w14:textId="429437F5" w:rsidR="006C54F0" w:rsidRPr="001A3A26" w:rsidRDefault="006C54F0" w:rsidP="00471456">
      <w:pPr>
        <w:shd w:val="clear" w:color="auto" w:fill="FFFFFF"/>
        <w:jc w:val="both"/>
        <w:rPr>
          <w:rFonts w:ascii="Arial" w:hAnsi="Arial" w:cs="Arial"/>
          <w:spacing w:val="-2"/>
          <w:sz w:val="16"/>
          <w:szCs w:val="16"/>
        </w:rPr>
      </w:pPr>
    </w:p>
    <w:p w14:paraId="15ADB671" w14:textId="77777777" w:rsidR="006C54F0" w:rsidRDefault="006C54F0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presentación ante medios de comunicación se contó con la participación del rector de la UABC, doctor Luis </w:t>
      </w:r>
      <w:r w:rsidRPr="00AD3A98">
        <w:rPr>
          <w:rFonts w:ascii="Arial" w:hAnsi="Arial" w:cs="Arial"/>
          <w:sz w:val="24"/>
          <w:szCs w:val="24"/>
        </w:rPr>
        <w:t>Enrique Palafox Maestre</w:t>
      </w:r>
      <w:r>
        <w:rPr>
          <w:rFonts w:ascii="Arial" w:hAnsi="Arial" w:cs="Arial"/>
          <w:sz w:val="24"/>
          <w:szCs w:val="24"/>
        </w:rPr>
        <w:t>; la coordinadora general de Vinculación y Cooperación Académica, doctora Martha Ofelia Lobo Rodríguez; y el coordinador del CEC, doctor David Toledo Sarracino.</w:t>
      </w:r>
    </w:p>
    <w:p w14:paraId="443CD296" w14:textId="77777777" w:rsidR="006C54F0" w:rsidRPr="001A3A26" w:rsidRDefault="006C54F0" w:rsidP="006C54F0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14:paraId="6C678D8B" w14:textId="38128CCA" w:rsidR="006C54F0" w:rsidRDefault="006C54F0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su intervención, el doctor Palafox Maestre mencionó que desde el marco de la construcción del Plan de Desarrollo Institucional se definió a la educación continua, “en específico el aprendizaje a lo largo de la vida, como una prioridad institucional y aparece declarada de manera explícita como una tercera dimensión que nos apoya a la formación de ciudadanas y ciudadanos comprometidos con su entorno”, al mismo tiempo que sirve como “una herramienta para cerrar las brechas sociales y económicas que aún existen en nuestro país”.</w:t>
      </w:r>
    </w:p>
    <w:p w14:paraId="5BAE1185" w14:textId="3AAFFD9F" w:rsidR="006C54F0" w:rsidRDefault="006C54F0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0CA1873E" w14:textId="2BCE1E21" w:rsidR="001A3A26" w:rsidRDefault="001A3A26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D66B234" w14:textId="07CF430B" w:rsidR="001A3A26" w:rsidRDefault="001A3A26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354BC1C8" w14:textId="3655E5C1" w:rsidR="001A3A26" w:rsidRDefault="001A3A26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85BFDA0" w14:textId="77777777" w:rsidR="001A3A26" w:rsidRDefault="001A3A26" w:rsidP="006C54F0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3FE2F741" w14:textId="52DDBF5A" w:rsidR="006C54F0" w:rsidRPr="00AD3A98" w:rsidRDefault="006C54F0" w:rsidP="006C54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 Toledo Sarracino destacó que el CEC tiene cinco máximas, las cuales son: a</w:t>
      </w:r>
      <w:r w:rsidRPr="00AD3A98">
        <w:rPr>
          <w:rFonts w:ascii="Arial" w:hAnsi="Arial" w:cs="Arial"/>
          <w:sz w:val="24"/>
          <w:szCs w:val="24"/>
        </w:rPr>
        <w:t xml:space="preserve">daptar los </w:t>
      </w:r>
      <w:r w:rsidR="003C2CAA">
        <w:rPr>
          <w:rFonts w:ascii="Arial" w:hAnsi="Arial" w:cs="Arial"/>
          <w:sz w:val="24"/>
          <w:szCs w:val="24"/>
        </w:rPr>
        <w:t xml:space="preserve">programas de educación continua </w:t>
      </w:r>
      <w:r>
        <w:rPr>
          <w:rFonts w:ascii="Arial" w:hAnsi="Arial" w:cs="Arial"/>
          <w:sz w:val="24"/>
          <w:szCs w:val="24"/>
        </w:rPr>
        <w:t>(PEC)</w:t>
      </w:r>
      <w:r w:rsidRPr="00AD3A98">
        <w:rPr>
          <w:rFonts w:ascii="Arial" w:hAnsi="Arial" w:cs="Arial"/>
          <w:sz w:val="24"/>
          <w:szCs w:val="24"/>
        </w:rPr>
        <w:t xml:space="preserve"> a las demandas cambiantes del mercado laboral</w:t>
      </w:r>
      <w:r>
        <w:rPr>
          <w:rFonts w:ascii="Arial" w:hAnsi="Arial" w:cs="Arial"/>
          <w:sz w:val="24"/>
          <w:szCs w:val="24"/>
        </w:rPr>
        <w:t>; i</w:t>
      </w:r>
      <w:r w:rsidRPr="00AD3A98">
        <w:rPr>
          <w:rFonts w:ascii="Arial" w:hAnsi="Arial" w:cs="Arial"/>
          <w:sz w:val="24"/>
          <w:szCs w:val="24"/>
        </w:rPr>
        <w:t>mplementar distintas modalidades de PEC y de nuevos aprendizajes</w:t>
      </w:r>
      <w:r>
        <w:rPr>
          <w:rFonts w:ascii="Arial" w:hAnsi="Arial" w:cs="Arial"/>
          <w:sz w:val="24"/>
          <w:szCs w:val="24"/>
        </w:rPr>
        <w:t>; c</w:t>
      </w:r>
      <w:r w:rsidRPr="00AD3A98">
        <w:rPr>
          <w:rFonts w:ascii="Arial" w:hAnsi="Arial" w:cs="Arial"/>
          <w:sz w:val="24"/>
          <w:szCs w:val="24"/>
        </w:rPr>
        <w:t>ontar con una educación continua con enfoque pr</w:t>
      </w:r>
      <w:r>
        <w:rPr>
          <w:rFonts w:ascii="Arial" w:hAnsi="Arial" w:cs="Arial"/>
          <w:sz w:val="24"/>
          <w:szCs w:val="24"/>
        </w:rPr>
        <w:t>á</w:t>
      </w:r>
      <w:r w:rsidRPr="00AD3A98">
        <w:rPr>
          <w:rFonts w:ascii="Arial" w:hAnsi="Arial" w:cs="Arial"/>
          <w:sz w:val="24"/>
          <w:szCs w:val="24"/>
        </w:rPr>
        <w:t>ctico y aplicado</w:t>
      </w:r>
      <w:r>
        <w:rPr>
          <w:rFonts w:ascii="Arial" w:hAnsi="Arial" w:cs="Arial"/>
          <w:sz w:val="24"/>
          <w:szCs w:val="24"/>
        </w:rPr>
        <w:t>; d</w:t>
      </w:r>
      <w:r w:rsidRPr="00AD3A98">
        <w:rPr>
          <w:rFonts w:ascii="Arial" w:hAnsi="Arial" w:cs="Arial"/>
          <w:sz w:val="24"/>
          <w:szCs w:val="24"/>
        </w:rPr>
        <w:t>ar a conocer que la UABC cuenta con la experiencia en todas las áreas del conocimiento</w:t>
      </w:r>
      <w:r>
        <w:rPr>
          <w:rFonts w:ascii="Arial" w:hAnsi="Arial" w:cs="Arial"/>
          <w:sz w:val="24"/>
          <w:szCs w:val="24"/>
        </w:rPr>
        <w:t>; y p</w:t>
      </w:r>
      <w:r w:rsidRPr="00AD3A98">
        <w:rPr>
          <w:rFonts w:ascii="Arial" w:hAnsi="Arial" w:cs="Arial"/>
          <w:sz w:val="24"/>
          <w:szCs w:val="24"/>
        </w:rPr>
        <w:t>osicionar al Centro de Educación Continua como la instancia que ofrece programa</w:t>
      </w:r>
      <w:r w:rsidR="00841207">
        <w:rPr>
          <w:rFonts w:ascii="Arial" w:hAnsi="Arial" w:cs="Arial"/>
          <w:sz w:val="24"/>
          <w:szCs w:val="24"/>
        </w:rPr>
        <w:t>s</w:t>
      </w:r>
      <w:r w:rsidRPr="00AD3A98">
        <w:rPr>
          <w:rFonts w:ascii="Arial" w:hAnsi="Arial" w:cs="Arial"/>
          <w:sz w:val="24"/>
          <w:szCs w:val="24"/>
        </w:rPr>
        <w:t xml:space="preserve"> de aprendizaje a lo largo de toda la vida. </w:t>
      </w:r>
    </w:p>
    <w:p w14:paraId="4B339A27" w14:textId="01344D96" w:rsidR="006C54F0" w:rsidRDefault="006C54F0" w:rsidP="00471456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</w:p>
    <w:p w14:paraId="001D38C0" w14:textId="72D5EE9D" w:rsidR="006E7E30" w:rsidRDefault="006C54F0" w:rsidP="006C54F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Para conocer la oferta del CEC se puede visitar la página electrónica: </w:t>
      </w:r>
      <w:hyperlink r:id="rId9" w:history="1">
        <w:r w:rsidR="008003CC" w:rsidRPr="00D26AE2">
          <w:rPr>
            <w:rStyle w:val="Hipervnculo"/>
            <w:rFonts w:ascii="Arial" w:hAnsi="Arial" w:cs="Arial"/>
            <w:sz w:val="24"/>
            <w:szCs w:val="24"/>
          </w:rPr>
          <w:t>https://centrodeeducacioncontinua.uabc.mx/</w:t>
        </w:r>
      </w:hyperlink>
    </w:p>
    <w:p w14:paraId="5D4E56C9" w14:textId="6B9F3C95" w:rsidR="00AD3A98" w:rsidRPr="00AD3A98" w:rsidRDefault="00AD3A98" w:rsidP="00AD3A98">
      <w:pPr>
        <w:jc w:val="both"/>
        <w:rPr>
          <w:rFonts w:ascii="Arial" w:hAnsi="Arial" w:cs="Arial"/>
          <w:sz w:val="24"/>
          <w:szCs w:val="24"/>
        </w:rPr>
      </w:pPr>
    </w:p>
    <w:sectPr w:rsidR="00AD3A98" w:rsidRPr="00AD3A98" w:rsidSect="00321336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3C5B4" w14:textId="77777777" w:rsidR="00F73C44" w:rsidRDefault="00F73C44">
      <w:r>
        <w:separator/>
      </w:r>
    </w:p>
  </w:endnote>
  <w:endnote w:type="continuationSeparator" w:id="0">
    <w:p w14:paraId="489A47B6" w14:textId="77777777" w:rsidR="00F73C44" w:rsidRDefault="00F7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F73C44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3C15D" w14:textId="77777777" w:rsidR="00F73C44" w:rsidRDefault="00F73C44">
      <w:r>
        <w:rPr>
          <w:color w:val="000000"/>
        </w:rPr>
        <w:separator/>
      </w:r>
    </w:p>
  </w:footnote>
  <w:footnote w:type="continuationSeparator" w:id="0">
    <w:p w14:paraId="037D1576" w14:textId="77777777" w:rsidR="00F73C44" w:rsidRDefault="00F73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3"/>
  </w:num>
  <w:num w:numId="4">
    <w:abstractNumId w:val="14"/>
  </w:num>
  <w:num w:numId="5">
    <w:abstractNumId w:val="1"/>
  </w:num>
  <w:num w:numId="6">
    <w:abstractNumId w:val="13"/>
  </w:num>
  <w:num w:numId="7">
    <w:abstractNumId w:val="15"/>
  </w:num>
  <w:num w:numId="8">
    <w:abstractNumId w:val="10"/>
  </w:num>
  <w:num w:numId="9">
    <w:abstractNumId w:val="5"/>
  </w:num>
  <w:num w:numId="10">
    <w:abstractNumId w:val="0"/>
  </w:num>
  <w:num w:numId="11">
    <w:abstractNumId w:val="22"/>
  </w:num>
  <w:num w:numId="12">
    <w:abstractNumId w:val="16"/>
  </w:num>
  <w:num w:numId="13">
    <w:abstractNumId w:val="7"/>
  </w:num>
  <w:num w:numId="14">
    <w:abstractNumId w:val="9"/>
  </w:num>
  <w:num w:numId="15">
    <w:abstractNumId w:val="8"/>
  </w:num>
  <w:num w:numId="16">
    <w:abstractNumId w:val="24"/>
  </w:num>
  <w:num w:numId="17">
    <w:abstractNumId w:val="11"/>
  </w:num>
  <w:num w:numId="18">
    <w:abstractNumId w:val="3"/>
  </w:num>
  <w:num w:numId="19">
    <w:abstractNumId w:val="21"/>
  </w:num>
  <w:num w:numId="20">
    <w:abstractNumId w:val="4"/>
  </w:num>
  <w:num w:numId="21">
    <w:abstractNumId w:val="19"/>
  </w:num>
  <w:num w:numId="22">
    <w:abstractNumId w:val="1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entrodeeducacioncontinua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6B192-3A84-493B-BCBF-84419A6A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5</cp:revision>
  <cp:lastPrinted>2024-01-19T22:52:00Z</cp:lastPrinted>
  <dcterms:created xsi:type="dcterms:W3CDTF">2024-01-20T03:07:00Z</dcterms:created>
  <dcterms:modified xsi:type="dcterms:W3CDTF">2024-01-20T03:19:00Z</dcterms:modified>
</cp:coreProperties>
</file>