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41A0E" w14:textId="77777777" w:rsidR="00D96352" w:rsidRDefault="007479F5">
      <w:pPr>
        <w:shd w:val="clear" w:color="auto" w:fill="FFFFFF"/>
        <w:ind w:firstLine="720"/>
        <w:jc w:val="both"/>
        <w:rPr>
          <w:rFonts w:ascii="Arial" w:eastAsia="Arial" w:hAnsi="Arial" w:cs="Arial"/>
          <w:sz w:val="24"/>
          <w:szCs w:val="24"/>
        </w:rPr>
      </w:pPr>
      <w:r>
        <w:rPr>
          <w:rFonts w:ascii="Arial" w:eastAsia="Arial" w:hAnsi="Arial" w:cs="Arial"/>
          <w:noProof/>
          <w:sz w:val="24"/>
          <w:szCs w:val="24"/>
        </w:rPr>
        <w:drawing>
          <wp:anchor distT="0" distB="0" distL="114300" distR="114300" simplePos="0" relativeHeight="251658240" behindDoc="0" locked="0" layoutInCell="1" hidden="0" allowOverlap="1" wp14:anchorId="58564E07" wp14:editId="6A3EF642">
            <wp:simplePos x="0" y="0"/>
            <wp:positionH relativeFrom="page">
              <wp:align>left</wp:align>
            </wp:positionH>
            <wp:positionV relativeFrom="page">
              <wp:align>top</wp:align>
            </wp:positionV>
            <wp:extent cx="8067675" cy="1866900"/>
            <wp:effectExtent l="0" t="0" r="9525"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067675" cy="1866900"/>
                    </a:xfrm>
                    <a:prstGeom prst="rect">
                      <a:avLst/>
                    </a:prstGeom>
                    <a:ln/>
                  </pic:spPr>
                </pic:pic>
              </a:graphicData>
            </a:graphic>
          </wp:anchor>
        </w:drawing>
      </w:r>
      <w:r>
        <w:rPr>
          <w:rFonts w:ascii="Arial" w:eastAsia="Arial" w:hAnsi="Arial" w:cs="Arial"/>
          <w:sz w:val="24"/>
          <w:szCs w:val="24"/>
        </w:rPr>
        <w:t xml:space="preserve">                                                                                                             </w:t>
      </w:r>
    </w:p>
    <w:p w14:paraId="6CB84A2C" w14:textId="465547D8" w:rsidR="00D96352" w:rsidRDefault="007521B6" w:rsidP="005343A7">
      <w:pPr>
        <w:shd w:val="clear" w:color="auto" w:fill="FFFFFF"/>
        <w:ind w:firstLine="720"/>
        <w:jc w:val="right"/>
        <w:rPr>
          <w:rFonts w:ascii="Arial" w:eastAsia="Arial" w:hAnsi="Arial" w:cs="Arial"/>
          <w:b/>
          <w:bCs/>
          <w:sz w:val="24"/>
          <w:szCs w:val="24"/>
        </w:rPr>
      </w:pPr>
      <w:r>
        <w:rPr>
          <w:rFonts w:ascii="Arial" w:eastAsia="Arial" w:hAnsi="Arial" w:cs="Arial"/>
          <w:b/>
          <w:bCs/>
          <w:sz w:val="24"/>
          <w:szCs w:val="24"/>
        </w:rPr>
        <w:t xml:space="preserve">BOLETÍN </w:t>
      </w:r>
      <w:r w:rsidR="00722515">
        <w:rPr>
          <w:rFonts w:ascii="Arial" w:eastAsia="Arial" w:hAnsi="Arial" w:cs="Arial"/>
          <w:b/>
          <w:bCs/>
          <w:sz w:val="24"/>
          <w:szCs w:val="24"/>
        </w:rPr>
        <w:t>010</w:t>
      </w:r>
      <w:r w:rsidR="007479F5">
        <w:rPr>
          <w:rFonts w:ascii="Arial" w:eastAsia="Arial" w:hAnsi="Arial" w:cs="Arial"/>
          <w:b/>
          <w:bCs/>
          <w:sz w:val="24"/>
          <w:szCs w:val="24"/>
        </w:rPr>
        <w:t>/202</w:t>
      </w:r>
      <w:r>
        <w:rPr>
          <w:rFonts w:ascii="Arial" w:eastAsia="Arial" w:hAnsi="Arial" w:cs="Arial"/>
          <w:b/>
          <w:bCs/>
          <w:sz w:val="24"/>
          <w:szCs w:val="24"/>
        </w:rPr>
        <w:t>6</w:t>
      </w:r>
      <w:r w:rsidR="00C80EDC">
        <w:rPr>
          <w:rFonts w:ascii="Arial" w:eastAsia="Arial" w:hAnsi="Arial" w:cs="Arial"/>
          <w:b/>
          <w:bCs/>
          <w:sz w:val="24"/>
          <w:szCs w:val="24"/>
        </w:rPr>
        <w:t>-2</w:t>
      </w:r>
    </w:p>
    <w:p w14:paraId="0E694CC6" w14:textId="77777777" w:rsidR="00A76F97" w:rsidRDefault="00A76F97" w:rsidP="005343A7">
      <w:pPr>
        <w:pBdr>
          <w:top w:val="nil"/>
          <w:left w:val="nil"/>
          <w:bottom w:val="nil"/>
          <w:right w:val="nil"/>
          <w:between w:val="nil"/>
        </w:pBdr>
        <w:jc w:val="both"/>
        <w:rPr>
          <w:rFonts w:ascii="Arial" w:eastAsia="Arial" w:hAnsi="Arial" w:cs="Arial"/>
          <w:color w:val="000000"/>
          <w:sz w:val="16"/>
          <w:szCs w:val="16"/>
        </w:rPr>
      </w:pPr>
      <w:bookmarkStart w:id="0" w:name="_heading=h.6pcelwg3e6ad" w:colFirst="0" w:colLast="0"/>
      <w:bookmarkEnd w:id="0"/>
    </w:p>
    <w:p w14:paraId="5CA2D725" w14:textId="456EFD63" w:rsidR="00C80EDC" w:rsidRDefault="00722515" w:rsidP="00722515">
      <w:pPr>
        <w:pStyle w:val="NormalWeb"/>
        <w:shd w:val="clear" w:color="auto" w:fill="FFFFFF"/>
        <w:spacing w:before="0" w:beforeAutospacing="0" w:after="0" w:afterAutospacing="0"/>
        <w:jc w:val="center"/>
        <w:rPr>
          <w:rFonts w:ascii="Arial" w:hAnsi="Arial" w:cs="Arial"/>
          <w:b/>
          <w:bCs/>
          <w:color w:val="222222"/>
          <w:sz w:val="36"/>
          <w:szCs w:val="36"/>
        </w:rPr>
      </w:pPr>
      <w:bookmarkStart w:id="1" w:name="_GoBack"/>
      <w:r w:rsidRPr="00722515">
        <w:rPr>
          <w:rFonts w:ascii="Arial" w:hAnsi="Arial" w:cs="Arial"/>
          <w:b/>
          <w:bCs/>
          <w:color w:val="222222"/>
          <w:sz w:val="36"/>
          <w:szCs w:val="36"/>
        </w:rPr>
        <w:t>Con visión al 2040, la UABC presenta su modelo educativo</w:t>
      </w:r>
      <w:bookmarkEnd w:id="1"/>
    </w:p>
    <w:p w14:paraId="4DFBA444" w14:textId="77777777" w:rsidR="00722515" w:rsidRDefault="00722515" w:rsidP="00C80EDC">
      <w:pPr>
        <w:pStyle w:val="NormalWeb"/>
        <w:shd w:val="clear" w:color="auto" w:fill="FFFFFF"/>
        <w:spacing w:before="0" w:beforeAutospacing="0" w:after="0" w:afterAutospacing="0"/>
        <w:jc w:val="both"/>
      </w:pPr>
    </w:p>
    <w:p w14:paraId="30407B2E" w14:textId="0FCE94B8" w:rsidR="00C80EDC" w:rsidRDefault="00722515" w:rsidP="00722515">
      <w:pPr>
        <w:pStyle w:val="NormalWeb"/>
        <w:numPr>
          <w:ilvl w:val="0"/>
          <w:numId w:val="13"/>
        </w:numPr>
        <w:shd w:val="clear" w:color="auto" w:fill="FFFFFF"/>
        <w:spacing w:before="0" w:beforeAutospacing="0" w:after="0" w:afterAutospacing="0"/>
        <w:jc w:val="both"/>
        <w:textAlignment w:val="baseline"/>
        <w:rPr>
          <w:rFonts w:ascii="Arial" w:hAnsi="Arial" w:cs="Arial"/>
          <w:color w:val="000000"/>
        </w:rPr>
      </w:pPr>
      <w:r w:rsidRPr="00722515">
        <w:rPr>
          <w:rFonts w:ascii="Arial" w:hAnsi="Arial" w:cs="Arial"/>
          <w:color w:val="000000"/>
        </w:rPr>
        <w:t>El modelo contempla cuatro componentes que articulan la identidad institucional, los fundamentos pedagógicos, las trayectorias flexibles a lo largo de la vida y el ecosistema de aprendizaje</w:t>
      </w:r>
    </w:p>
    <w:p w14:paraId="032C19C2" w14:textId="77777777" w:rsidR="00722515" w:rsidRDefault="00722515" w:rsidP="00722515">
      <w:pPr>
        <w:pStyle w:val="NormalWeb"/>
        <w:shd w:val="clear" w:color="auto" w:fill="FFFFFF"/>
        <w:spacing w:before="0" w:beforeAutospacing="0" w:after="0" w:afterAutospacing="0"/>
        <w:ind w:left="720"/>
        <w:jc w:val="both"/>
        <w:textAlignment w:val="baseline"/>
        <w:rPr>
          <w:rFonts w:ascii="Arial" w:hAnsi="Arial" w:cs="Arial"/>
          <w:color w:val="000000"/>
        </w:rPr>
      </w:pPr>
    </w:p>
    <w:p w14:paraId="2D8FC6C3" w14:textId="7728A8F6" w:rsidR="00722515" w:rsidRDefault="00722515" w:rsidP="00722515">
      <w:pPr>
        <w:shd w:val="clear" w:color="auto" w:fill="FFFFFF"/>
        <w:jc w:val="both"/>
        <w:rPr>
          <w:rFonts w:ascii="Arial" w:eastAsia="Times New Roman" w:hAnsi="Arial" w:cs="Arial"/>
          <w:color w:val="000000"/>
          <w:sz w:val="24"/>
          <w:szCs w:val="24"/>
        </w:rPr>
      </w:pPr>
      <w:r w:rsidRPr="00722515">
        <w:rPr>
          <w:rFonts w:ascii="Arial" w:eastAsia="Times New Roman" w:hAnsi="Arial" w:cs="Arial"/>
          <w:b/>
          <w:bCs/>
          <w:color w:val="000000"/>
          <w:sz w:val="24"/>
          <w:szCs w:val="24"/>
        </w:rPr>
        <w:t>Mexicali, Baja California, miércoles 19 de agosto de 2026.-</w:t>
      </w:r>
      <w:r w:rsidRPr="00722515">
        <w:rPr>
          <w:rFonts w:ascii="Arial" w:eastAsia="Times New Roman" w:hAnsi="Arial" w:cs="Arial"/>
          <w:color w:val="000000"/>
          <w:sz w:val="24"/>
          <w:szCs w:val="24"/>
        </w:rPr>
        <w:t xml:space="preserve"> Con una visión hacia el año 2040, el rector de la Universidad Autónoma de Baja California (UABC), doctor Luis Enrique Palafox Maestre, presentó el modelo educativo en el que la máxima casa de estudios ha trabajado durante los últimos años, con el propósito de fortalecer y articular las funciones sustantivas de la institución: docencia, investigación, extensión, vinculación y prestación de servicios universitarios. Esta propuesta responde a una de las prioridades establecidas en el Plan de Desarrollo Institucional 2023-2027 (PDI), denominada “Aprendizaje integral, flexible y a lo largo de la vida”.</w:t>
      </w:r>
    </w:p>
    <w:p w14:paraId="6DE6DF93" w14:textId="77777777" w:rsidR="00722515" w:rsidRPr="00722515" w:rsidRDefault="00722515" w:rsidP="00722515">
      <w:pPr>
        <w:shd w:val="clear" w:color="auto" w:fill="FFFFFF"/>
        <w:jc w:val="both"/>
        <w:rPr>
          <w:rFonts w:ascii="Times New Roman" w:eastAsia="Times New Roman" w:hAnsi="Times New Roman" w:cs="Times New Roman"/>
          <w:sz w:val="24"/>
          <w:szCs w:val="24"/>
        </w:rPr>
      </w:pPr>
    </w:p>
    <w:p w14:paraId="7FC8FAE8" w14:textId="4D1BEE22" w:rsidR="00722515" w:rsidRDefault="00722515" w:rsidP="00722515">
      <w:pPr>
        <w:shd w:val="clear" w:color="auto" w:fill="FFFFFF"/>
        <w:jc w:val="both"/>
        <w:rPr>
          <w:rFonts w:ascii="Arial" w:eastAsia="Times New Roman" w:hAnsi="Arial" w:cs="Arial"/>
          <w:color w:val="000000"/>
          <w:sz w:val="24"/>
          <w:szCs w:val="24"/>
        </w:rPr>
      </w:pPr>
      <w:r w:rsidRPr="00722515">
        <w:rPr>
          <w:rFonts w:ascii="Arial" w:eastAsia="Times New Roman" w:hAnsi="Arial" w:cs="Arial"/>
          <w:color w:val="000000"/>
          <w:sz w:val="24"/>
          <w:szCs w:val="24"/>
        </w:rPr>
        <w:t>La educación actual exige una revisión integral de sus propósitos, contenidos y métodos de enseñanza y aprendizaje. Ante este escenario, resulta necesario replantear los fundamentos que orientan los sistemas educativos, a fin de responder de manera pertinente, inclusiva y sostenible a las necesidades y desafíos del presente y del futuro. </w:t>
      </w:r>
    </w:p>
    <w:p w14:paraId="438B5F33" w14:textId="77777777" w:rsidR="00722515" w:rsidRPr="00722515" w:rsidRDefault="00722515" w:rsidP="00722515">
      <w:pPr>
        <w:shd w:val="clear" w:color="auto" w:fill="FFFFFF"/>
        <w:jc w:val="both"/>
        <w:rPr>
          <w:rFonts w:ascii="Times New Roman" w:eastAsia="Times New Roman" w:hAnsi="Times New Roman" w:cs="Times New Roman"/>
          <w:sz w:val="24"/>
          <w:szCs w:val="24"/>
        </w:rPr>
      </w:pPr>
    </w:p>
    <w:p w14:paraId="5C4E8ED7" w14:textId="2BB38965" w:rsidR="00722515" w:rsidRDefault="00722515" w:rsidP="00722515">
      <w:pPr>
        <w:shd w:val="clear" w:color="auto" w:fill="FFFFFF"/>
        <w:jc w:val="both"/>
        <w:rPr>
          <w:rFonts w:ascii="Arial" w:eastAsia="Times New Roman" w:hAnsi="Arial" w:cs="Arial"/>
          <w:color w:val="000000"/>
          <w:sz w:val="24"/>
          <w:szCs w:val="24"/>
        </w:rPr>
      </w:pPr>
      <w:r w:rsidRPr="00722515">
        <w:rPr>
          <w:rFonts w:ascii="Arial" w:eastAsia="Times New Roman" w:hAnsi="Arial" w:cs="Arial"/>
          <w:color w:val="000000"/>
          <w:sz w:val="24"/>
          <w:szCs w:val="24"/>
        </w:rPr>
        <w:t>Para la construcción de este modelo educativo se desarrolló un proceso dividido en tres fases, en el que participaron más de 1,100 integrantes de la comunidad universitaria, quienes sumaron esfuerzos para realizar un diagnóstico sobre las condiciones y necesidades de la institución. Durante la primera etapa se llevaron a cabo estudios de caso y talleres que permitieron recopilar experiencias y perspectivas de distintos sectores de la institución.</w:t>
      </w:r>
    </w:p>
    <w:p w14:paraId="21AABF49" w14:textId="77777777" w:rsidR="00722515" w:rsidRPr="00722515" w:rsidRDefault="00722515" w:rsidP="00722515">
      <w:pPr>
        <w:shd w:val="clear" w:color="auto" w:fill="FFFFFF"/>
        <w:jc w:val="both"/>
        <w:rPr>
          <w:rFonts w:ascii="Times New Roman" w:eastAsia="Times New Roman" w:hAnsi="Times New Roman" w:cs="Times New Roman"/>
          <w:sz w:val="24"/>
          <w:szCs w:val="24"/>
        </w:rPr>
      </w:pPr>
    </w:p>
    <w:p w14:paraId="4CCAB1FC" w14:textId="2E7913F6" w:rsidR="00722515" w:rsidRDefault="00722515" w:rsidP="00722515">
      <w:pPr>
        <w:shd w:val="clear" w:color="auto" w:fill="FFFFFF"/>
        <w:jc w:val="both"/>
        <w:rPr>
          <w:rFonts w:ascii="Arial" w:eastAsia="Times New Roman" w:hAnsi="Arial" w:cs="Arial"/>
          <w:color w:val="000000"/>
          <w:sz w:val="24"/>
          <w:szCs w:val="24"/>
        </w:rPr>
      </w:pPr>
      <w:r w:rsidRPr="00722515">
        <w:rPr>
          <w:rFonts w:ascii="Arial" w:eastAsia="Times New Roman" w:hAnsi="Arial" w:cs="Arial"/>
          <w:color w:val="000000"/>
          <w:sz w:val="24"/>
          <w:szCs w:val="24"/>
        </w:rPr>
        <w:t>Posteriormente, en la segunda fase se avanzó hacia la definición y diseño del modelo, con la participación de siete academias y 54 representantes, quienes contribuyeron al análisis y construcción de los elementos en preparación para una tercera etapa. Por su parte, los medios para su implementación se han ido construyendo progresivamente a lo largo de los últimos tres años, marcando hoy el inicio formal de su apropiación activa, la cual estará acompañada de un proceso permanente de seguimiento, evaluación y validación.</w:t>
      </w:r>
    </w:p>
    <w:p w14:paraId="75FF7FEF" w14:textId="77777777" w:rsidR="00722515" w:rsidRPr="00722515" w:rsidRDefault="00722515" w:rsidP="00722515">
      <w:pPr>
        <w:shd w:val="clear" w:color="auto" w:fill="FFFFFF"/>
        <w:jc w:val="both"/>
        <w:rPr>
          <w:rFonts w:ascii="Times New Roman" w:eastAsia="Times New Roman" w:hAnsi="Times New Roman" w:cs="Times New Roman"/>
          <w:sz w:val="24"/>
          <w:szCs w:val="24"/>
        </w:rPr>
      </w:pPr>
    </w:p>
    <w:p w14:paraId="171AEF42" w14:textId="652F94C9" w:rsidR="00722515" w:rsidRDefault="00722515" w:rsidP="00722515">
      <w:pPr>
        <w:shd w:val="clear" w:color="auto" w:fill="FFFFFF"/>
        <w:jc w:val="both"/>
        <w:rPr>
          <w:rFonts w:ascii="Arial" w:eastAsia="Times New Roman" w:hAnsi="Arial" w:cs="Arial"/>
          <w:color w:val="000000"/>
          <w:sz w:val="24"/>
          <w:szCs w:val="24"/>
        </w:rPr>
      </w:pPr>
      <w:r w:rsidRPr="00722515">
        <w:rPr>
          <w:rFonts w:ascii="Arial" w:eastAsia="Times New Roman" w:hAnsi="Arial" w:cs="Arial"/>
          <w:color w:val="000000"/>
          <w:sz w:val="24"/>
          <w:szCs w:val="24"/>
        </w:rPr>
        <w:t>Dentro del modelo educativo se plantean cuatro componentes principales. El primero corresponde a la identidad de la UABC en la que se integran la visión, misión y valores de la institución, así como la propuesta educativa, los perfiles docentes y estudiantil, así como los ejes institucionales.</w:t>
      </w:r>
    </w:p>
    <w:p w14:paraId="156D6247" w14:textId="77777777" w:rsidR="00722515" w:rsidRPr="00722515" w:rsidRDefault="00722515" w:rsidP="00722515">
      <w:pPr>
        <w:shd w:val="clear" w:color="auto" w:fill="FFFFFF"/>
        <w:jc w:val="both"/>
        <w:rPr>
          <w:rFonts w:ascii="Times New Roman" w:eastAsia="Times New Roman" w:hAnsi="Times New Roman" w:cs="Times New Roman"/>
          <w:sz w:val="24"/>
          <w:szCs w:val="24"/>
        </w:rPr>
      </w:pPr>
    </w:p>
    <w:p w14:paraId="7F59813A" w14:textId="77777777" w:rsidR="00722515" w:rsidRPr="00722515" w:rsidRDefault="00722515" w:rsidP="00722515">
      <w:pPr>
        <w:shd w:val="clear" w:color="auto" w:fill="FFFFFF"/>
        <w:jc w:val="both"/>
        <w:rPr>
          <w:rFonts w:ascii="Times New Roman" w:eastAsia="Times New Roman" w:hAnsi="Times New Roman" w:cs="Times New Roman"/>
          <w:sz w:val="24"/>
          <w:szCs w:val="24"/>
        </w:rPr>
      </w:pPr>
      <w:r w:rsidRPr="00722515">
        <w:rPr>
          <w:rFonts w:ascii="Arial" w:eastAsia="Times New Roman" w:hAnsi="Arial" w:cs="Arial"/>
          <w:color w:val="000000"/>
          <w:sz w:val="24"/>
          <w:szCs w:val="24"/>
        </w:rPr>
        <w:t>Estos últimos funcionan como orientaciones estratégicas que guían el modelo hacia la visión proyectada para 2040 y abordan aspectos como el acceso, permanencia y éxito estudiantil, la flexibilidad educativa, la excelencia educativa de vanguardia con pertinencia, la investigación y el territorio, la formación integral, el bienestar y el desarrollo sostenible.</w:t>
      </w:r>
    </w:p>
    <w:p w14:paraId="27BF8E80" w14:textId="6D6BBD9B" w:rsidR="00722515" w:rsidRDefault="00722515" w:rsidP="00722515">
      <w:pPr>
        <w:shd w:val="clear" w:color="auto" w:fill="FFFFFF"/>
        <w:jc w:val="both"/>
        <w:rPr>
          <w:rFonts w:ascii="Arial" w:eastAsia="Times New Roman" w:hAnsi="Arial" w:cs="Arial"/>
          <w:color w:val="000000"/>
          <w:sz w:val="24"/>
          <w:szCs w:val="24"/>
        </w:rPr>
      </w:pPr>
      <w:r w:rsidRPr="00722515">
        <w:rPr>
          <w:rFonts w:ascii="Arial" w:eastAsia="Times New Roman" w:hAnsi="Arial" w:cs="Arial"/>
          <w:color w:val="000000"/>
          <w:sz w:val="24"/>
          <w:szCs w:val="24"/>
        </w:rPr>
        <w:lastRenderedPageBreak/>
        <w:t xml:space="preserve">El segundo componente comprende los fundamentos filosóficos y pedagógicos que sustentan el modelo educativo entre los que se encuentran el humanismo, el constructivismo, el enfoque por competencias, el </w:t>
      </w:r>
      <w:proofErr w:type="spellStart"/>
      <w:r w:rsidRPr="00722515">
        <w:rPr>
          <w:rFonts w:ascii="Arial" w:eastAsia="Times New Roman" w:hAnsi="Arial" w:cs="Arial"/>
          <w:color w:val="000000"/>
          <w:sz w:val="24"/>
          <w:szCs w:val="24"/>
        </w:rPr>
        <w:t>conectivismo</w:t>
      </w:r>
      <w:proofErr w:type="spellEnd"/>
      <w:r w:rsidRPr="00722515">
        <w:rPr>
          <w:rFonts w:ascii="Arial" w:eastAsia="Times New Roman" w:hAnsi="Arial" w:cs="Arial"/>
          <w:color w:val="000000"/>
          <w:sz w:val="24"/>
          <w:szCs w:val="24"/>
        </w:rPr>
        <w:t xml:space="preserve"> y el aprendizaje a lo largo de la vida. Estos elementos colocan al estudiantado y a su proceso de formación académica en el centro de la propuesta educativa.</w:t>
      </w:r>
    </w:p>
    <w:p w14:paraId="5955D44D" w14:textId="77777777" w:rsidR="00722515" w:rsidRPr="00722515" w:rsidRDefault="00722515" w:rsidP="00722515">
      <w:pPr>
        <w:shd w:val="clear" w:color="auto" w:fill="FFFFFF"/>
        <w:jc w:val="both"/>
        <w:rPr>
          <w:rFonts w:ascii="Times New Roman" w:eastAsia="Times New Roman" w:hAnsi="Times New Roman" w:cs="Times New Roman"/>
          <w:sz w:val="24"/>
          <w:szCs w:val="24"/>
        </w:rPr>
      </w:pPr>
    </w:p>
    <w:p w14:paraId="7ACA84DC" w14:textId="4CBE6484" w:rsidR="00722515" w:rsidRDefault="00722515" w:rsidP="00722515">
      <w:pPr>
        <w:shd w:val="clear" w:color="auto" w:fill="FFFFFF"/>
        <w:jc w:val="both"/>
        <w:rPr>
          <w:rFonts w:ascii="Arial" w:eastAsia="Times New Roman" w:hAnsi="Arial" w:cs="Arial"/>
          <w:color w:val="000000"/>
          <w:sz w:val="24"/>
          <w:szCs w:val="24"/>
        </w:rPr>
      </w:pPr>
      <w:r w:rsidRPr="00722515">
        <w:rPr>
          <w:rFonts w:ascii="Arial" w:eastAsia="Times New Roman" w:hAnsi="Arial" w:cs="Arial"/>
          <w:color w:val="000000"/>
          <w:sz w:val="24"/>
          <w:szCs w:val="24"/>
        </w:rPr>
        <w:t>El tercer componente corresponde al modelo académico específicamente a la estructura del aprendizaje y las trayectorias flexibles. En este apartado se establecen las distintas modalidades de aprendizaje mediante las cuales la comunidad estudiantil podrá construir conocimientos, desarrollar habilidades y fortalecer actitudes que contribuyan a su formación integral en los ámbitos personal, profesional y académico.  </w:t>
      </w:r>
    </w:p>
    <w:p w14:paraId="3F22EDED" w14:textId="77777777" w:rsidR="00722515" w:rsidRPr="00722515" w:rsidRDefault="00722515" w:rsidP="00722515">
      <w:pPr>
        <w:shd w:val="clear" w:color="auto" w:fill="FFFFFF"/>
        <w:jc w:val="both"/>
        <w:rPr>
          <w:rFonts w:ascii="Times New Roman" w:eastAsia="Times New Roman" w:hAnsi="Times New Roman" w:cs="Times New Roman"/>
          <w:sz w:val="24"/>
          <w:szCs w:val="24"/>
        </w:rPr>
      </w:pPr>
    </w:p>
    <w:p w14:paraId="4657ED40" w14:textId="3A0E6BFF" w:rsidR="00722515" w:rsidRDefault="00722515" w:rsidP="00722515">
      <w:pPr>
        <w:shd w:val="clear" w:color="auto" w:fill="FFFFFF"/>
        <w:jc w:val="both"/>
        <w:rPr>
          <w:rFonts w:ascii="Arial" w:eastAsia="Times New Roman" w:hAnsi="Arial" w:cs="Arial"/>
          <w:color w:val="000000"/>
          <w:sz w:val="24"/>
          <w:szCs w:val="24"/>
        </w:rPr>
      </w:pPr>
      <w:r w:rsidRPr="00722515">
        <w:rPr>
          <w:rFonts w:ascii="Arial" w:eastAsia="Times New Roman" w:hAnsi="Arial" w:cs="Arial"/>
          <w:color w:val="000000"/>
          <w:sz w:val="24"/>
          <w:szCs w:val="24"/>
        </w:rPr>
        <w:t xml:space="preserve">Este componente plantea un modelo de evaluación basado en tres interrogantes: del, para y cómo. Desde un propósito </w:t>
      </w:r>
      <w:proofErr w:type="spellStart"/>
      <w:r w:rsidRPr="00722515">
        <w:rPr>
          <w:rFonts w:ascii="Arial" w:eastAsia="Times New Roman" w:hAnsi="Arial" w:cs="Arial"/>
          <w:color w:val="000000"/>
          <w:sz w:val="24"/>
          <w:szCs w:val="24"/>
        </w:rPr>
        <w:t>sumativo</w:t>
      </w:r>
      <w:proofErr w:type="spellEnd"/>
      <w:r w:rsidRPr="00722515">
        <w:rPr>
          <w:rFonts w:ascii="Arial" w:eastAsia="Times New Roman" w:hAnsi="Arial" w:cs="Arial"/>
          <w:color w:val="000000"/>
          <w:sz w:val="24"/>
          <w:szCs w:val="24"/>
        </w:rPr>
        <w:t>, busca certificar el grado de dominio alcanzado por el estudiantado. A su vez, desde un enfoque formativo, permite ajustar las estrategias de enseñanza y orientar el aprendizaje mediante un proceso permanente de evaluación y retroalimentación.</w:t>
      </w:r>
    </w:p>
    <w:p w14:paraId="5651F9BD" w14:textId="77777777" w:rsidR="00722515" w:rsidRPr="00722515" w:rsidRDefault="00722515" w:rsidP="00722515">
      <w:pPr>
        <w:shd w:val="clear" w:color="auto" w:fill="FFFFFF"/>
        <w:jc w:val="both"/>
        <w:rPr>
          <w:rFonts w:ascii="Times New Roman" w:eastAsia="Times New Roman" w:hAnsi="Times New Roman" w:cs="Times New Roman"/>
          <w:sz w:val="24"/>
          <w:szCs w:val="24"/>
        </w:rPr>
      </w:pPr>
    </w:p>
    <w:p w14:paraId="36357782" w14:textId="2267F934" w:rsidR="00722515" w:rsidRDefault="00722515" w:rsidP="00722515">
      <w:pPr>
        <w:shd w:val="clear" w:color="auto" w:fill="FFFFFF"/>
        <w:jc w:val="both"/>
        <w:rPr>
          <w:rFonts w:ascii="Arial" w:eastAsia="Times New Roman" w:hAnsi="Arial" w:cs="Arial"/>
          <w:color w:val="000000"/>
          <w:sz w:val="24"/>
          <w:szCs w:val="24"/>
        </w:rPr>
      </w:pPr>
      <w:r w:rsidRPr="00722515">
        <w:rPr>
          <w:rFonts w:ascii="Arial" w:eastAsia="Times New Roman" w:hAnsi="Arial" w:cs="Arial"/>
          <w:color w:val="000000"/>
          <w:sz w:val="24"/>
          <w:szCs w:val="24"/>
        </w:rPr>
        <w:t>Asimismo, como cuarto componente se plantea el ecosistema del aprendizaje, entendiendo que la formación no se limita al aula, sino que se construye a partir de una red interconectada de personas, experiencias y espacios enriquece</w:t>
      </w:r>
      <w:r>
        <w:rPr>
          <w:rFonts w:ascii="Arial" w:eastAsia="Times New Roman" w:hAnsi="Arial" w:cs="Arial"/>
          <w:color w:val="000000"/>
          <w:sz w:val="24"/>
          <w:szCs w:val="24"/>
        </w:rPr>
        <w:t xml:space="preserve">n continuamente el aprendizaje. </w:t>
      </w:r>
      <w:r w:rsidRPr="00722515">
        <w:rPr>
          <w:rFonts w:ascii="Arial" w:eastAsia="Times New Roman" w:hAnsi="Arial" w:cs="Arial"/>
          <w:color w:val="000000"/>
          <w:sz w:val="24"/>
          <w:szCs w:val="24"/>
        </w:rPr>
        <w:t>Contempla diversos programas y servicios de acompañamiento dirigidos tanto al estudiantado como al profesorado de la UABC. Entre ellos se encuentran las tutorías, la orientación educativa y psicopedagógica, el Sistema Universitario de Becas, los pr</w:t>
      </w:r>
      <w:r>
        <w:rPr>
          <w:rFonts w:ascii="Arial" w:eastAsia="Times New Roman" w:hAnsi="Arial" w:cs="Arial"/>
          <w:color w:val="000000"/>
          <w:sz w:val="24"/>
          <w:szCs w:val="24"/>
        </w:rPr>
        <w:t>ogramas de emprendimiento y la bolsa de t</w:t>
      </w:r>
      <w:r w:rsidRPr="00722515">
        <w:rPr>
          <w:rFonts w:ascii="Arial" w:eastAsia="Times New Roman" w:hAnsi="Arial" w:cs="Arial"/>
          <w:color w:val="000000"/>
          <w:sz w:val="24"/>
          <w:szCs w:val="24"/>
        </w:rPr>
        <w:t>rabajo. También se considera el fortalecimiento de la vinculación con las personas egresadas como parte de las acciones destinadas a enriquecer la experiencia y formación de la comunidad estudiantil.</w:t>
      </w:r>
    </w:p>
    <w:p w14:paraId="173BF429" w14:textId="77777777" w:rsidR="00722515" w:rsidRPr="00722515" w:rsidRDefault="00722515" w:rsidP="00722515">
      <w:pPr>
        <w:shd w:val="clear" w:color="auto" w:fill="FFFFFF"/>
        <w:jc w:val="both"/>
        <w:rPr>
          <w:rFonts w:ascii="Arial" w:eastAsia="Times New Roman" w:hAnsi="Arial" w:cs="Arial"/>
          <w:color w:val="000000"/>
          <w:sz w:val="24"/>
          <w:szCs w:val="24"/>
        </w:rPr>
      </w:pPr>
    </w:p>
    <w:p w14:paraId="3C36861A" w14:textId="25770AC2" w:rsidR="00722515" w:rsidRDefault="00722515" w:rsidP="00722515">
      <w:pPr>
        <w:shd w:val="clear" w:color="auto" w:fill="FFFFFF"/>
        <w:jc w:val="both"/>
        <w:rPr>
          <w:rFonts w:ascii="Arial" w:eastAsia="Times New Roman" w:hAnsi="Arial" w:cs="Arial"/>
          <w:color w:val="000000"/>
          <w:sz w:val="24"/>
          <w:szCs w:val="24"/>
        </w:rPr>
      </w:pPr>
      <w:r w:rsidRPr="00722515">
        <w:rPr>
          <w:rFonts w:ascii="Arial" w:eastAsia="Times New Roman" w:hAnsi="Arial" w:cs="Arial"/>
          <w:color w:val="000000"/>
          <w:sz w:val="24"/>
          <w:szCs w:val="24"/>
        </w:rPr>
        <w:t>Para el personal académico, refiere al reconocimiento institucional, bienestar, infraestructura y acompañamiento, fomento a la investigación e innovación, la e</w:t>
      </w:r>
      <w:r>
        <w:rPr>
          <w:rFonts w:ascii="Arial" w:eastAsia="Times New Roman" w:hAnsi="Arial" w:cs="Arial"/>
          <w:color w:val="000000"/>
          <w:sz w:val="24"/>
          <w:szCs w:val="24"/>
        </w:rPr>
        <w:t>valuación docente, entre otros.</w:t>
      </w:r>
    </w:p>
    <w:p w14:paraId="62E46CF8" w14:textId="77777777" w:rsidR="00722515" w:rsidRPr="00722515" w:rsidRDefault="00722515" w:rsidP="00722515">
      <w:pPr>
        <w:shd w:val="clear" w:color="auto" w:fill="FFFFFF"/>
        <w:jc w:val="both"/>
        <w:rPr>
          <w:rFonts w:ascii="Times New Roman" w:eastAsia="Times New Roman" w:hAnsi="Times New Roman" w:cs="Times New Roman"/>
          <w:sz w:val="24"/>
          <w:szCs w:val="24"/>
        </w:rPr>
      </w:pPr>
    </w:p>
    <w:p w14:paraId="12C35F0D" w14:textId="703564A5" w:rsidR="00722515" w:rsidRDefault="00722515" w:rsidP="00722515">
      <w:pPr>
        <w:shd w:val="clear" w:color="auto" w:fill="FFFFFF"/>
        <w:jc w:val="both"/>
        <w:rPr>
          <w:rFonts w:ascii="Arial" w:eastAsia="Times New Roman" w:hAnsi="Arial" w:cs="Arial"/>
          <w:color w:val="000000"/>
          <w:sz w:val="24"/>
          <w:szCs w:val="24"/>
        </w:rPr>
      </w:pPr>
      <w:r w:rsidRPr="00722515">
        <w:rPr>
          <w:rFonts w:ascii="Arial" w:eastAsia="Times New Roman" w:hAnsi="Arial" w:cs="Arial"/>
          <w:color w:val="000000"/>
          <w:sz w:val="24"/>
          <w:szCs w:val="24"/>
        </w:rPr>
        <w:t>El modelo educativo establece una ruta para fortalecer la formación integral de las y los estudiantes y responder a las necesidades educativas actuales y futuras. Con una visión hacia 2040, su implementación impactará en la UABC al fortalecer sus procesos académicos, promover una mayor flexibilidad educativa y consolidar una formación pertinente e integral para su comunidad universitaria.</w:t>
      </w:r>
    </w:p>
    <w:p w14:paraId="4B630620" w14:textId="77777777" w:rsidR="00722515" w:rsidRPr="00722515" w:rsidRDefault="00722515" w:rsidP="00722515">
      <w:pPr>
        <w:shd w:val="clear" w:color="auto" w:fill="FFFFFF"/>
        <w:jc w:val="both"/>
        <w:rPr>
          <w:rFonts w:ascii="Times New Roman" w:eastAsia="Times New Roman" w:hAnsi="Times New Roman" w:cs="Times New Roman"/>
          <w:sz w:val="24"/>
          <w:szCs w:val="24"/>
        </w:rPr>
      </w:pPr>
    </w:p>
    <w:p w14:paraId="6C2233C3" w14:textId="77777777" w:rsidR="00722515" w:rsidRPr="00722515" w:rsidRDefault="00722515" w:rsidP="00722515">
      <w:pPr>
        <w:shd w:val="clear" w:color="auto" w:fill="FFFFFF"/>
        <w:spacing w:after="240"/>
        <w:jc w:val="both"/>
        <w:rPr>
          <w:rFonts w:ascii="Times New Roman" w:eastAsia="Times New Roman" w:hAnsi="Times New Roman" w:cs="Times New Roman"/>
          <w:sz w:val="24"/>
          <w:szCs w:val="24"/>
        </w:rPr>
      </w:pPr>
      <w:r w:rsidRPr="00722515">
        <w:rPr>
          <w:rFonts w:ascii="Arial" w:eastAsia="Times New Roman" w:hAnsi="Arial" w:cs="Arial"/>
          <w:color w:val="000000"/>
          <w:sz w:val="24"/>
          <w:szCs w:val="24"/>
        </w:rPr>
        <w:t>Para mayor información, consulta el modelo educativo a través de: https://modeloeducativo.uabc.mx/.</w:t>
      </w:r>
    </w:p>
    <w:p w14:paraId="509F159D" w14:textId="77777777" w:rsidR="00C80EDC" w:rsidRPr="00722515" w:rsidRDefault="00C80EDC" w:rsidP="00C80EDC">
      <w:pPr>
        <w:pStyle w:val="NormalWeb"/>
        <w:shd w:val="clear" w:color="auto" w:fill="FFFFFF"/>
        <w:spacing w:before="0" w:beforeAutospacing="0" w:after="0" w:afterAutospacing="0"/>
        <w:jc w:val="both"/>
        <w:rPr>
          <w:color w:val="FF0000"/>
        </w:rPr>
      </w:pPr>
    </w:p>
    <w:p w14:paraId="58624F1B" w14:textId="77777777" w:rsidR="00C80EDC" w:rsidRPr="00722515" w:rsidRDefault="00C80EDC" w:rsidP="00C80EDC">
      <w:pPr>
        <w:pStyle w:val="NormalWeb"/>
        <w:shd w:val="clear" w:color="auto" w:fill="FFFFFF"/>
        <w:spacing w:before="0" w:beforeAutospacing="0" w:after="0" w:afterAutospacing="0"/>
        <w:jc w:val="both"/>
        <w:rPr>
          <w:color w:val="FF0000"/>
        </w:rPr>
      </w:pPr>
    </w:p>
    <w:p w14:paraId="4E81B2A6" w14:textId="77777777" w:rsidR="00C80EDC" w:rsidRPr="00722515" w:rsidRDefault="00C80EDC" w:rsidP="00C80EDC">
      <w:pPr>
        <w:pStyle w:val="NormalWeb"/>
        <w:shd w:val="clear" w:color="auto" w:fill="FFFFFF"/>
        <w:spacing w:before="0" w:beforeAutospacing="0" w:after="0" w:afterAutospacing="0"/>
        <w:jc w:val="both"/>
        <w:rPr>
          <w:color w:val="FFFFFF" w:themeColor="background1"/>
        </w:rPr>
      </w:pPr>
      <w:r w:rsidRPr="00722515">
        <w:rPr>
          <w:rFonts w:ascii="Arial" w:hAnsi="Arial" w:cs="Arial"/>
          <w:b/>
          <w:bCs/>
          <w:color w:val="FFFFFF" w:themeColor="background1"/>
        </w:rPr>
        <w:t>María Fernanda Flores Moreno</w:t>
      </w:r>
    </w:p>
    <w:p w14:paraId="60AF5D19" w14:textId="455ABDE0" w:rsidR="00C80EDC" w:rsidRPr="00722515" w:rsidRDefault="00C80EDC" w:rsidP="00C80EDC">
      <w:pPr>
        <w:pStyle w:val="NormalWeb"/>
        <w:shd w:val="clear" w:color="auto" w:fill="FFFFFF"/>
        <w:spacing w:before="0" w:beforeAutospacing="0" w:after="0" w:afterAutospacing="0"/>
        <w:jc w:val="both"/>
        <w:rPr>
          <w:color w:val="FFFFFF" w:themeColor="background1"/>
        </w:rPr>
      </w:pPr>
      <w:r w:rsidRPr="00722515">
        <w:rPr>
          <w:rFonts w:ascii="Arial" w:hAnsi="Arial" w:cs="Arial"/>
          <w:b/>
          <w:bCs/>
          <w:color w:val="FFFFFF" w:themeColor="background1"/>
        </w:rPr>
        <w:t xml:space="preserve">Campus </w:t>
      </w:r>
      <w:r w:rsidR="00722515" w:rsidRPr="00722515">
        <w:rPr>
          <w:rFonts w:ascii="Arial" w:hAnsi="Arial" w:cs="Arial"/>
          <w:b/>
          <w:bCs/>
          <w:color w:val="FFFFFF" w:themeColor="background1"/>
        </w:rPr>
        <w:t>Mexicali</w:t>
      </w:r>
    </w:p>
    <w:p w14:paraId="42937D45" w14:textId="77777777" w:rsidR="00C80EDC" w:rsidRPr="00722515" w:rsidRDefault="00C80EDC" w:rsidP="00C80EDC">
      <w:pPr>
        <w:pStyle w:val="NormalWeb"/>
        <w:shd w:val="clear" w:color="auto" w:fill="FFFFFF"/>
        <w:spacing w:before="0" w:beforeAutospacing="0" w:after="0" w:afterAutospacing="0"/>
        <w:jc w:val="both"/>
        <w:rPr>
          <w:color w:val="FFFFFF" w:themeColor="background1"/>
        </w:rPr>
      </w:pPr>
      <w:r w:rsidRPr="00722515">
        <w:rPr>
          <w:rFonts w:ascii="Arial" w:hAnsi="Arial" w:cs="Arial"/>
          <w:b/>
          <w:bCs/>
          <w:color w:val="FFFFFF" w:themeColor="background1"/>
        </w:rPr>
        <w:t xml:space="preserve">Fotos: </w:t>
      </w:r>
      <w:r w:rsidRPr="00722515">
        <w:rPr>
          <w:rFonts w:ascii="Arial" w:hAnsi="Arial" w:cs="Arial"/>
          <w:b/>
          <w:bCs/>
          <w:color w:val="FFFFFF" w:themeColor="background1"/>
          <w:shd w:val="clear" w:color="auto" w:fill="FFFFFF"/>
        </w:rPr>
        <w:t>Jonathan Bobadilla</w:t>
      </w:r>
    </w:p>
    <w:p w14:paraId="34DFD791" w14:textId="2125CC2D" w:rsidR="00D2563D" w:rsidRPr="00722515" w:rsidRDefault="00D2563D" w:rsidP="005B6A8E">
      <w:pPr>
        <w:jc w:val="both"/>
        <w:rPr>
          <w:rFonts w:ascii="Arial" w:hAnsi="Arial" w:cs="Arial"/>
          <w:b/>
          <w:color w:val="FFFFFF" w:themeColor="background1"/>
          <w:sz w:val="24"/>
          <w:szCs w:val="24"/>
        </w:rPr>
      </w:pPr>
    </w:p>
    <w:sectPr w:rsidR="00D2563D" w:rsidRPr="00722515" w:rsidSect="00030016">
      <w:footerReference w:type="default" r:id="rId10"/>
      <w:pgSz w:w="12240" w:h="15840"/>
      <w:pgMar w:top="567" w:right="616" w:bottom="568" w:left="709"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D8235" w14:textId="77777777" w:rsidR="0032678A" w:rsidRDefault="0032678A">
      <w:r>
        <w:separator/>
      </w:r>
    </w:p>
  </w:endnote>
  <w:endnote w:type="continuationSeparator" w:id="0">
    <w:p w14:paraId="14FFC21E" w14:textId="77777777" w:rsidR="0032678A" w:rsidRDefault="00326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67289A3C-B172-4DD4-9223-944B963C1CEC}"/>
  </w:font>
  <w:font w:name="Cambria">
    <w:panose1 w:val="02040503050406030204"/>
    <w:charset w:val="00"/>
    <w:family w:val="roman"/>
    <w:pitch w:val="variable"/>
    <w:sig w:usb0="E00006FF" w:usb1="420024FF" w:usb2="02000000" w:usb3="00000000" w:csb0="0000019F" w:csb1="00000000"/>
    <w:embedRegular r:id="rId2" w:fontKey="{631B866B-EBBC-4225-8930-079E5327D6DB}"/>
    <w:embedBold r:id="rId3" w:fontKey="{65260858-0792-40B7-AD3A-4E1E194BC74F}"/>
  </w:font>
  <w:font w:name="Calibri">
    <w:panose1 w:val="020F0502020204030204"/>
    <w:charset w:val="00"/>
    <w:family w:val="swiss"/>
    <w:pitch w:val="variable"/>
    <w:sig w:usb0="E4002EFF" w:usb1="C000247B" w:usb2="00000009" w:usb3="00000000" w:csb0="000001FF" w:csb1="00000000"/>
    <w:embedRegular r:id="rId4" w:fontKey="{A3C26310-6454-421B-BBA6-807540AADA9F}"/>
    <w:embedItalic r:id="rId5" w:fontKey="{C0893878-BB15-4360-84B9-93C0C5A3417D}"/>
  </w:font>
  <w:font w:name="Segoe UI">
    <w:panose1 w:val="020B0502040204020203"/>
    <w:charset w:val="00"/>
    <w:family w:val="swiss"/>
    <w:pitch w:val="variable"/>
    <w:sig w:usb0="E4002EFF" w:usb1="C000E47F" w:usb2="00000009" w:usb3="00000000" w:csb0="000001FF" w:csb1="00000000"/>
    <w:embedRegular r:id="rId6" w:fontKey="{05C37C37-7D8D-4322-A70F-699E003211F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73D30" w14:textId="77777777" w:rsidR="00D96352" w:rsidRDefault="007479F5">
    <w:pPr>
      <w:pBdr>
        <w:top w:val="nil"/>
        <w:left w:val="nil"/>
        <w:bottom w:val="nil"/>
        <w:right w:val="nil"/>
        <w:between w:val="nil"/>
      </w:pBdr>
      <w:tabs>
        <w:tab w:val="left" w:pos="450"/>
        <w:tab w:val="left" w:pos="5760"/>
      </w:tabs>
      <w:spacing w:before="120" w:line="14" w:lineRule="auto"/>
      <w:rPr>
        <w:rFonts w:ascii="Arial" w:eastAsia="Arial" w:hAnsi="Arial" w:cs="Arial"/>
        <w:color w:val="000000"/>
        <w:sz w:val="20"/>
        <w:szCs w:val="20"/>
      </w:rPr>
    </w:pPr>
    <w:r>
      <w:rPr>
        <w:noProof/>
      </w:rPr>
      <mc:AlternateContent>
        <mc:Choice Requires="wps">
          <w:drawing>
            <wp:anchor distT="0" distB="0" distL="0" distR="0" simplePos="0" relativeHeight="251658240" behindDoc="1" locked="0" layoutInCell="1" hidden="0" allowOverlap="1" wp14:anchorId="148353EB" wp14:editId="0D3724BB">
              <wp:simplePos x="0" y="0"/>
              <wp:positionH relativeFrom="column">
                <wp:posOffset>6151881</wp:posOffset>
              </wp:positionH>
              <wp:positionV relativeFrom="paragraph">
                <wp:posOffset>-9522</wp:posOffset>
              </wp:positionV>
              <wp:extent cx="166370" cy="184150"/>
              <wp:effectExtent l="0" t="0" r="0" b="0"/>
              <wp:wrapNone/>
              <wp:docPr id="4" name="Forma libre: forma 4"/>
              <wp:cNvGraphicFramePr/>
              <a:graphic xmlns:a="http://schemas.openxmlformats.org/drawingml/2006/main">
                <a:graphicData uri="http://schemas.microsoft.com/office/word/2010/wordprocessingShape">
                  <wps:wsp>
                    <wps:cNvSpPr/>
                    <wps:spPr>
                      <a:xfrm>
                        <a:off x="5272340" y="3697450"/>
                        <a:ext cx="147320" cy="165100"/>
                      </a:xfrm>
                      <a:custGeom>
                        <a:avLst/>
                        <a:gdLst/>
                        <a:ahLst/>
                        <a:cxnLst/>
                        <a:rect l="l" t="t" r="r" b="b"/>
                        <a:pathLst>
                          <a:path w="147320" h="165100" extrusionOk="0">
                            <a:moveTo>
                              <a:pt x="0" y="0"/>
                            </a:moveTo>
                            <a:lnTo>
                              <a:pt x="0" y="165100"/>
                            </a:lnTo>
                            <a:lnTo>
                              <a:pt x="147320" y="165100"/>
                            </a:lnTo>
                            <a:lnTo>
                              <a:pt x="147320" y="0"/>
                            </a:lnTo>
                            <a:close/>
                          </a:path>
                        </a:pathLst>
                      </a:custGeom>
                      <a:noFill/>
                      <a:ln>
                        <a:noFill/>
                      </a:ln>
                    </wps:spPr>
                    <wps:txbx>
                      <w:txbxContent>
                        <w:p w14:paraId="1788E2EB" w14:textId="77777777" w:rsidR="00D96352" w:rsidRDefault="00D96352">
                          <w:pPr>
                            <w:spacing w:line="243" w:lineRule="auto"/>
                            <w:ind w:left="60" w:firstLine="120"/>
                            <w:textDirection w:val="btLr"/>
                          </w:pPr>
                        </w:p>
                      </w:txbxContent>
                    </wps:txbx>
                    <wps:bodyPr spcFirstLastPara="1" wrap="square" lIns="88900" tIns="38100" rIns="88900" bIns="38100" anchor="t" anchorCtr="0">
                      <a:noAutofit/>
                    </wps:bodyPr>
                  </wps:wsp>
                </a:graphicData>
              </a:graphic>
            </wp:anchor>
          </w:drawing>
        </mc:Choice>
        <mc:Fallback>
          <w:pict>
            <v:shape w14:anchorId="148353EB" id="Forma libre: forma 4" o:spid="_x0000_s1026" style="position:absolute;margin-left:484.4pt;margin-top:-.75pt;width:13.1pt;height:14.5pt;z-index:-251658240;visibility:visible;mso-wrap-style:square;mso-wrap-distance-left:0;mso-wrap-distance-top:0;mso-wrap-distance-right:0;mso-wrap-distance-bottom:0;mso-position-horizontal:absolute;mso-position-horizontal-relative:text;mso-position-vertical:absolute;mso-position-vertical-relative:text;v-text-anchor:top" coordsize="147320,165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NozNwIAALwEAAAOAAAAZHJzL2Uyb0RvYy54bWysVNuO2yAQfa/Uf0C8N45zXyvOquoqVaVV&#10;N9JuPwBjHKNioAOJnb/vgOMku3mr+gIzzPFkzjmQ9WPXKHIU4KTROU1HY0qE5qaUep/TX2/bLytK&#10;nGe6ZMpokdOTcPRx8/nTurWZmJjaqFIAwSbaZa3Nae29zZLE8Vo0zI2MFRqLlYGGeUxhn5TAWuze&#10;qGQyHi+S1kBpwXDhHJ4+9UW6if2rSnD/UlVOeKJyirP5uEJci7AmmzXL9sBsLfl5DPYPUzRMavzR&#10;S6sn5hk5gLxr1UgOxpnKj7hpElNVkovIAdmk4w9sXmtmReSC4jh7kcn9v7b853EHRJY5nVGiWYMW&#10;bYPYRMkCREai8mQWdGqtyxD+andwzhyGgXRXQRN2pEO6nM4ny8l0hmqfcjpdPCxn87POovOEIyCd&#10;LacTrHMEpIt5Oo715NqIH5z/Lkxsyo7Pzvc2lUPE6iHinR5CQLODzSra7ClBm4EStLnobbbMh+/C&#10;pCEk7XWS+jIIwSHhEK7zy+9wQQK6MUfxZuJ3PhDsqQ1DX6tK36Pe8RsAw25ju0GOj2oMqGG/Qw8T&#10;DACujBMoFSoZCF6CSBoPb2XVZiuViroqHahdDhAYTpLgd+9wiHxXdIgOYWHKE14aZ/lWgvPPzPkd&#10;A3w2KSUtPqWcuj8HBoIS9UPjXV2tHtBh4mMyXQW7CdxWitsK07w2aB0a2IffPGa9Edp8PXhTyXAf&#10;4nz9KOcEn0ikfH7O4Q3e5hF1/dPZ/AUAAP//AwBQSwMEFAAGAAgAAAAhAD+7sVLcAAAACQEAAA8A&#10;AABkcnMvZG93bnJldi54bWxMj09PwkAUxO8mfofNM/EGW4hFWvpKDIlXjKDxunQfbUP3bbN/oH57&#10;15MeJzOZ+U21ncwgruR8bxlhMc9AEDdW99wifBxfZ2sQPijWarBMCN/kYVvf31Wq1PbG73Q9hFak&#10;EvalQuhCGEspfdORUX5uR+Lkna0zKiTpWqmduqVyM8hllq2kUT2nhU6NtOuouRyiQYhvHN1XHPa7&#10;aIJ+oj3JzzMhPj5MLxsQgabwF4Zf/IQOdWI62cjaiwGhWK0TekCYLXIQKVAUeTp3Qlg+5yDrSv5/&#10;UP8AAAD//wMAUEsBAi0AFAAGAAgAAAAhALaDOJL+AAAA4QEAABMAAAAAAAAAAAAAAAAAAAAAAFtD&#10;b250ZW50X1R5cGVzXS54bWxQSwECLQAUAAYACAAAACEAOP0h/9YAAACUAQAACwAAAAAAAAAAAAAA&#10;AAAvAQAAX3JlbHMvLnJlbHNQSwECLQAUAAYACAAAACEAtyDaMzcCAAC8BAAADgAAAAAAAAAAAAAA&#10;AAAuAgAAZHJzL2Uyb0RvYy54bWxQSwECLQAUAAYACAAAACEAP7uxUtwAAAAJAQAADwAAAAAAAAAA&#10;AAAAAACRBAAAZHJzL2Rvd25yZXYueG1sUEsFBgAAAAAEAAQA8wAAAJoFAAAAAA==&#10;" adj="-11796480,,5400" path="m,l,165100r147320,l147320,,,xe" filled="f" stroked="f">
              <v:stroke joinstyle="miter"/>
              <v:formulas/>
              <v:path arrowok="t" o:extrusionok="f" o:connecttype="custom" textboxrect="0,0,147320,165100"/>
              <v:textbox inset="7pt,3pt,7pt,3pt">
                <w:txbxContent>
                  <w:p w14:paraId="1788E2EB" w14:textId="77777777" w:rsidR="00D96352" w:rsidRDefault="00D96352">
                    <w:pPr>
                      <w:spacing w:line="243" w:lineRule="auto"/>
                      <w:ind w:left="60" w:firstLine="120"/>
                      <w:textDirection w:val="btL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85A79" w14:textId="77777777" w:rsidR="0032678A" w:rsidRDefault="0032678A">
      <w:r>
        <w:separator/>
      </w:r>
    </w:p>
  </w:footnote>
  <w:footnote w:type="continuationSeparator" w:id="0">
    <w:p w14:paraId="5D063BBF" w14:textId="77777777" w:rsidR="0032678A" w:rsidRDefault="003267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63721"/>
    <w:multiLevelType w:val="hybridMultilevel"/>
    <w:tmpl w:val="35A67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50105C"/>
    <w:multiLevelType w:val="hybridMultilevel"/>
    <w:tmpl w:val="A11072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E00B4A"/>
    <w:multiLevelType w:val="hybridMultilevel"/>
    <w:tmpl w:val="6F3E3E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C4E0AAE"/>
    <w:multiLevelType w:val="multilevel"/>
    <w:tmpl w:val="E7C8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9604A"/>
    <w:multiLevelType w:val="hybridMultilevel"/>
    <w:tmpl w:val="6504A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B370D0"/>
    <w:multiLevelType w:val="multilevel"/>
    <w:tmpl w:val="78D8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EF5A60"/>
    <w:multiLevelType w:val="hybridMultilevel"/>
    <w:tmpl w:val="D2C683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FFF5866"/>
    <w:multiLevelType w:val="multilevel"/>
    <w:tmpl w:val="1E54B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331036F"/>
    <w:multiLevelType w:val="hybridMultilevel"/>
    <w:tmpl w:val="E4CAA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8F16F20"/>
    <w:multiLevelType w:val="hybridMultilevel"/>
    <w:tmpl w:val="0240CD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5040E27"/>
    <w:multiLevelType w:val="hybridMultilevel"/>
    <w:tmpl w:val="27E4A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78079BB"/>
    <w:multiLevelType w:val="hybridMultilevel"/>
    <w:tmpl w:val="78826EC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6CF77C2C"/>
    <w:multiLevelType w:val="hybridMultilevel"/>
    <w:tmpl w:val="01487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1"/>
  </w:num>
  <w:num w:numId="4">
    <w:abstractNumId w:val="10"/>
  </w:num>
  <w:num w:numId="5">
    <w:abstractNumId w:val="0"/>
  </w:num>
  <w:num w:numId="6">
    <w:abstractNumId w:val="5"/>
  </w:num>
  <w:num w:numId="7">
    <w:abstractNumId w:val="8"/>
  </w:num>
  <w:num w:numId="8">
    <w:abstractNumId w:val="9"/>
  </w:num>
  <w:num w:numId="9">
    <w:abstractNumId w:val="6"/>
  </w:num>
  <w:num w:numId="10">
    <w:abstractNumId w:val="12"/>
  </w:num>
  <w:num w:numId="11">
    <w:abstractNumId w:val="4"/>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352"/>
    <w:rsid w:val="00002149"/>
    <w:rsid w:val="000113CC"/>
    <w:rsid w:val="00016E0A"/>
    <w:rsid w:val="000174CE"/>
    <w:rsid w:val="00020C95"/>
    <w:rsid w:val="00024718"/>
    <w:rsid w:val="00030016"/>
    <w:rsid w:val="000332DD"/>
    <w:rsid w:val="00043263"/>
    <w:rsid w:val="000619FB"/>
    <w:rsid w:val="00070C53"/>
    <w:rsid w:val="00070E0A"/>
    <w:rsid w:val="00075EB7"/>
    <w:rsid w:val="00082EF3"/>
    <w:rsid w:val="00092C28"/>
    <w:rsid w:val="000979A0"/>
    <w:rsid w:val="000A582F"/>
    <w:rsid w:val="000A78C3"/>
    <w:rsid w:val="000B7874"/>
    <w:rsid w:val="000D55FF"/>
    <w:rsid w:val="000F57E8"/>
    <w:rsid w:val="000F7837"/>
    <w:rsid w:val="0011036E"/>
    <w:rsid w:val="00110E58"/>
    <w:rsid w:val="001112DF"/>
    <w:rsid w:val="00113977"/>
    <w:rsid w:val="001419B7"/>
    <w:rsid w:val="001441DA"/>
    <w:rsid w:val="001467BD"/>
    <w:rsid w:val="00146F13"/>
    <w:rsid w:val="00152547"/>
    <w:rsid w:val="001525D6"/>
    <w:rsid w:val="001534C3"/>
    <w:rsid w:val="001565E4"/>
    <w:rsid w:val="00162876"/>
    <w:rsid w:val="00164B24"/>
    <w:rsid w:val="00165020"/>
    <w:rsid w:val="0016537F"/>
    <w:rsid w:val="001800AF"/>
    <w:rsid w:val="00184C95"/>
    <w:rsid w:val="001A7F8C"/>
    <w:rsid w:val="001C04CD"/>
    <w:rsid w:val="001C2834"/>
    <w:rsid w:val="001C2C97"/>
    <w:rsid w:val="001C3EDF"/>
    <w:rsid w:val="001D73E0"/>
    <w:rsid w:val="001F2691"/>
    <w:rsid w:val="001F7F00"/>
    <w:rsid w:val="00200C83"/>
    <w:rsid w:val="00206873"/>
    <w:rsid w:val="0021512E"/>
    <w:rsid w:val="00217C30"/>
    <w:rsid w:val="002522F7"/>
    <w:rsid w:val="00255EF4"/>
    <w:rsid w:val="00260576"/>
    <w:rsid w:val="0027653E"/>
    <w:rsid w:val="00294863"/>
    <w:rsid w:val="002B1432"/>
    <w:rsid w:val="002B17D6"/>
    <w:rsid w:val="002C5B09"/>
    <w:rsid w:val="002C7529"/>
    <w:rsid w:val="002E4BFE"/>
    <w:rsid w:val="002E5CF5"/>
    <w:rsid w:val="00305063"/>
    <w:rsid w:val="00311D01"/>
    <w:rsid w:val="00315DDE"/>
    <w:rsid w:val="0032678A"/>
    <w:rsid w:val="00332431"/>
    <w:rsid w:val="0036250A"/>
    <w:rsid w:val="00362F3B"/>
    <w:rsid w:val="00371721"/>
    <w:rsid w:val="0037270A"/>
    <w:rsid w:val="00381A2B"/>
    <w:rsid w:val="003828CB"/>
    <w:rsid w:val="00387DE5"/>
    <w:rsid w:val="00396D79"/>
    <w:rsid w:val="003A37BA"/>
    <w:rsid w:val="003B09B7"/>
    <w:rsid w:val="003C659B"/>
    <w:rsid w:val="003C782B"/>
    <w:rsid w:val="003E458C"/>
    <w:rsid w:val="003F56E1"/>
    <w:rsid w:val="004028A6"/>
    <w:rsid w:val="0041410F"/>
    <w:rsid w:val="00433F41"/>
    <w:rsid w:val="004445E0"/>
    <w:rsid w:val="0044502A"/>
    <w:rsid w:val="00456B49"/>
    <w:rsid w:val="00471C71"/>
    <w:rsid w:val="004774AD"/>
    <w:rsid w:val="004A0923"/>
    <w:rsid w:val="004B06E1"/>
    <w:rsid w:val="004B2752"/>
    <w:rsid w:val="004B4241"/>
    <w:rsid w:val="004C3A88"/>
    <w:rsid w:val="004D797E"/>
    <w:rsid w:val="004E3F28"/>
    <w:rsid w:val="004E418E"/>
    <w:rsid w:val="004E706B"/>
    <w:rsid w:val="00506B74"/>
    <w:rsid w:val="00532729"/>
    <w:rsid w:val="005343A7"/>
    <w:rsid w:val="00540A77"/>
    <w:rsid w:val="00540D36"/>
    <w:rsid w:val="00547AE1"/>
    <w:rsid w:val="00561570"/>
    <w:rsid w:val="00582163"/>
    <w:rsid w:val="005A1345"/>
    <w:rsid w:val="005A2725"/>
    <w:rsid w:val="005A3D56"/>
    <w:rsid w:val="005A7067"/>
    <w:rsid w:val="005B445E"/>
    <w:rsid w:val="005B6A8E"/>
    <w:rsid w:val="005C381F"/>
    <w:rsid w:val="005D0679"/>
    <w:rsid w:val="005F27F9"/>
    <w:rsid w:val="00602899"/>
    <w:rsid w:val="00602CEB"/>
    <w:rsid w:val="006119BB"/>
    <w:rsid w:val="006149D1"/>
    <w:rsid w:val="006475CE"/>
    <w:rsid w:val="00656244"/>
    <w:rsid w:val="0065697D"/>
    <w:rsid w:val="00661CA9"/>
    <w:rsid w:val="00676B7C"/>
    <w:rsid w:val="006774B8"/>
    <w:rsid w:val="00686204"/>
    <w:rsid w:val="00696C54"/>
    <w:rsid w:val="006A0CFB"/>
    <w:rsid w:val="006A3E86"/>
    <w:rsid w:val="006B5494"/>
    <w:rsid w:val="006C34D7"/>
    <w:rsid w:val="006C38F2"/>
    <w:rsid w:val="006C687D"/>
    <w:rsid w:val="006C78D8"/>
    <w:rsid w:val="006E3CA7"/>
    <w:rsid w:val="006F0937"/>
    <w:rsid w:val="006F5EF1"/>
    <w:rsid w:val="006F79A9"/>
    <w:rsid w:val="00700044"/>
    <w:rsid w:val="00707636"/>
    <w:rsid w:val="007167B7"/>
    <w:rsid w:val="00722515"/>
    <w:rsid w:val="007271A4"/>
    <w:rsid w:val="007479F5"/>
    <w:rsid w:val="00750227"/>
    <w:rsid w:val="0075128B"/>
    <w:rsid w:val="007521B6"/>
    <w:rsid w:val="00762616"/>
    <w:rsid w:val="00764FDC"/>
    <w:rsid w:val="00771E04"/>
    <w:rsid w:val="0077375D"/>
    <w:rsid w:val="007C188C"/>
    <w:rsid w:val="007E0BE2"/>
    <w:rsid w:val="007F20E3"/>
    <w:rsid w:val="008074F3"/>
    <w:rsid w:val="00812DBF"/>
    <w:rsid w:val="008277DC"/>
    <w:rsid w:val="00844030"/>
    <w:rsid w:val="00844D5B"/>
    <w:rsid w:val="008450C2"/>
    <w:rsid w:val="008545A2"/>
    <w:rsid w:val="0087266A"/>
    <w:rsid w:val="0088126B"/>
    <w:rsid w:val="00883B18"/>
    <w:rsid w:val="00883FC9"/>
    <w:rsid w:val="0089033E"/>
    <w:rsid w:val="00891FB7"/>
    <w:rsid w:val="008A0D10"/>
    <w:rsid w:val="008B675F"/>
    <w:rsid w:val="008D1851"/>
    <w:rsid w:val="008D2F05"/>
    <w:rsid w:val="008F2638"/>
    <w:rsid w:val="008F2E2E"/>
    <w:rsid w:val="00902587"/>
    <w:rsid w:val="009056AF"/>
    <w:rsid w:val="00910827"/>
    <w:rsid w:val="00915FDA"/>
    <w:rsid w:val="00920887"/>
    <w:rsid w:val="00924AB5"/>
    <w:rsid w:val="0093545F"/>
    <w:rsid w:val="0096386B"/>
    <w:rsid w:val="009645CF"/>
    <w:rsid w:val="00965978"/>
    <w:rsid w:val="00977E00"/>
    <w:rsid w:val="009A29FC"/>
    <w:rsid w:val="009D5F5D"/>
    <w:rsid w:val="009E2E13"/>
    <w:rsid w:val="009E3956"/>
    <w:rsid w:val="009F1946"/>
    <w:rsid w:val="00A06544"/>
    <w:rsid w:val="00A071ED"/>
    <w:rsid w:val="00A16170"/>
    <w:rsid w:val="00A26E88"/>
    <w:rsid w:val="00A3197A"/>
    <w:rsid w:val="00A33F40"/>
    <w:rsid w:val="00A469EA"/>
    <w:rsid w:val="00A54F38"/>
    <w:rsid w:val="00A76F97"/>
    <w:rsid w:val="00A8280A"/>
    <w:rsid w:val="00A95238"/>
    <w:rsid w:val="00AA3573"/>
    <w:rsid w:val="00AB0B2E"/>
    <w:rsid w:val="00AB2B9A"/>
    <w:rsid w:val="00AC1D60"/>
    <w:rsid w:val="00AC6995"/>
    <w:rsid w:val="00AD1299"/>
    <w:rsid w:val="00AD5EA2"/>
    <w:rsid w:val="00AE79A2"/>
    <w:rsid w:val="00AE7EE4"/>
    <w:rsid w:val="00AF1373"/>
    <w:rsid w:val="00AF55E0"/>
    <w:rsid w:val="00B0026C"/>
    <w:rsid w:val="00B119B3"/>
    <w:rsid w:val="00B21860"/>
    <w:rsid w:val="00B21963"/>
    <w:rsid w:val="00B32D34"/>
    <w:rsid w:val="00B43425"/>
    <w:rsid w:val="00B44DB5"/>
    <w:rsid w:val="00B47EAE"/>
    <w:rsid w:val="00B50C7E"/>
    <w:rsid w:val="00B669E2"/>
    <w:rsid w:val="00B75B54"/>
    <w:rsid w:val="00B864A3"/>
    <w:rsid w:val="00B91B7A"/>
    <w:rsid w:val="00B92F37"/>
    <w:rsid w:val="00BA165A"/>
    <w:rsid w:val="00BA1B5A"/>
    <w:rsid w:val="00BA1D43"/>
    <w:rsid w:val="00BA20DC"/>
    <w:rsid w:val="00BB4C42"/>
    <w:rsid w:val="00BC411F"/>
    <w:rsid w:val="00BD289D"/>
    <w:rsid w:val="00BD45A3"/>
    <w:rsid w:val="00BE20CC"/>
    <w:rsid w:val="00BE5282"/>
    <w:rsid w:val="00C06BD2"/>
    <w:rsid w:val="00C1184E"/>
    <w:rsid w:val="00C6182A"/>
    <w:rsid w:val="00C64016"/>
    <w:rsid w:val="00C64203"/>
    <w:rsid w:val="00C80A69"/>
    <w:rsid w:val="00C80EDC"/>
    <w:rsid w:val="00C90926"/>
    <w:rsid w:val="00CA2C2A"/>
    <w:rsid w:val="00CB6569"/>
    <w:rsid w:val="00CC0A00"/>
    <w:rsid w:val="00CD0326"/>
    <w:rsid w:val="00CD1690"/>
    <w:rsid w:val="00CD5862"/>
    <w:rsid w:val="00CF3A4E"/>
    <w:rsid w:val="00CF4FB0"/>
    <w:rsid w:val="00CF7746"/>
    <w:rsid w:val="00CF791D"/>
    <w:rsid w:val="00D02FFE"/>
    <w:rsid w:val="00D1238A"/>
    <w:rsid w:val="00D14602"/>
    <w:rsid w:val="00D20C36"/>
    <w:rsid w:val="00D2563D"/>
    <w:rsid w:val="00D32125"/>
    <w:rsid w:val="00D33DBE"/>
    <w:rsid w:val="00D4699F"/>
    <w:rsid w:val="00D70F76"/>
    <w:rsid w:val="00D72BF1"/>
    <w:rsid w:val="00D7724B"/>
    <w:rsid w:val="00D7774C"/>
    <w:rsid w:val="00D809FA"/>
    <w:rsid w:val="00D91C5A"/>
    <w:rsid w:val="00D96352"/>
    <w:rsid w:val="00DA190D"/>
    <w:rsid w:val="00DA56E2"/>
    <w:rsid w:val="00DB11E1"/>
    <w:rsid w:val="00DB46DA"/>
    <w:rsid w:val="00DD6686"/>
    <w:rsid w:val="00DE5791"/>
    <w:rsid w:val="00DE588A"/>
    <w:rsid w:val="00E1245B"/>
    <w:rsid w:val="00E14A6C"/>
    <w:rsid w:val="00E22E88"/>
    <w:rsid w:val="00E2758B"/>
    <w:rsid w:val="00E31357"/>
    <w:rsid w:val="00E34AE0"/>
    <w:rsid w:val="00E366F4"/>
    <w:rsid w:val="00E61B85"/>
    <w:rsid w:val="00E67A16"/>
    <w:rsid w:val="00E714B2"/>
    <w:rsid w:val="00E72641"/>
    <w:rsid w:val="00E76795"/>
    <w:rsid w:val="00E863DF"/>
    <w:rsid w:val="00E94130"/>
    <w:rsid w:val="00E950E5"/>
    <w:rsid w:val="00EA11C7"/>
    <w:rsid w:val="00EA7A44"/>
    <w:rsid w:val="00EC7914"/>
    <w:rsid w:val="00ED4BB0"/>
    <w:rsid w:val="00ED5501"/>
    <w:rsid w:val="00EE6DA0"/>
    <w:rsid w:val="00F03850"/>
    <w:rsid w:val="00F12787"/>
    <w:rsid w:val="00F2669B"/>
    <w:rsid w:val="00F46297"/>
    <w:rsid w:val="00F46F13"/>
    <w:rsid w:val="00F54218"/>
    <w:rsid w:val="00F5482E"/>
    <w:rsid w:val="00F568C6"/>
    <w:rsid w:val="00F66885"/>
    <w:rsid w:val="00F77641"/>
    <w:rsid w:val="00F839D9"/>
    <w:rsid w:val="00F9367A"/>
    <w:rsid w:val="00F947E1"/>
    <w:rsid w:val="00F97A2D"/>
    <w:rsid w:val="00FA4274"/>
    <w:rsid w:val="00FA7309"/>
    <w:rsid w:val="00FB1B6C"/>
    <w:rsid w:val="00FB5460"/>
    <w:rsid w:val="00FB6B13"/>
    <w:rsid w:val="00FD248F"/>
    <w:rsid w:val="00FE2C44"/>
    <w:rsid w:val="00FF31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AB353"/>
  <w15:docId w15:val="{D64CC705-1085-4559-A8FC-81DA2389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2"/>
        <w:szCs w:val="22"/>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jc w:val="center"/>
      <w:outlineLvl w:val="0"/>
    </w:pPr>
    <w:rPr>
      <w:rFonts w:ascii="Times New Roman" w:eastAsia="Times New Roman" w:hAnsi="Times New Roman" w:cs="Times New Roman"/>
      <w:b/>
      <w:bCs/>
      <w:sz w:val="32"/>
      <w:szCs w:val="32"/>
    </w:rPr>
  </w:style>
  <w:style w:type="paragraph" w:styleId="Ttulo2">
    <w:name w:val="heading 2"/>
    <w:basedOn w:val="Normal"/>
    <w:next w:val="Normal"/>
    <w:uiPriority w:val="9"/>
    <w:semiHidden/>
    <w:unhideWhenUsed/>
    <w:qFormat/>
    <w:pPr>
      <w:keepNext/>
      <w:keepLines/>
      <w:spacing w:before="200"/>
      <w:outlineLvl w:val="1"/>
    </w:pPr>
    <w:rPr>
      <w:b/>
      <w:bCs/>
      <w:color w:val="4F81BD"/>
      <w:sz w:val="26"/>
      <w:szCs w:val="26"/>
    </w:rPr>
  </w:style>
  <w:style w:type="paragraph" w:styleId="Ttulo3">
    <w:name w:val="heading 3"/>
    <w:basedOn w:val="Normal"/>
    <w:next w:val="Normal"/>
    <w:uiPriority w:val="9"/>
    <w:semiHidden/>
    <w:unhideWhenUsed/>
    <w:qFormat/>
    <w:pPr>
      <w:keepNext/>
      <w:keepLines/>
      <w:spacing w:before="200"/>
      <w:outlineLvl w:val="2"/>
    </w:pPr>
    <w:rPr>
      <w:b/>
      <w:bCs/>
      <w:color w:val="4F81BD"/>
    </w:rPr>
  </w:style>
  <w:style w:type="paragraph" w:styleId="Ttulo4">
    <w:name w:val="heading 4"/>
    <w:basedOn w:val="Normal"/>
    <w:next w:val="Normal"/>
    <w:uiPriority w:val="9"/>
    <w:semiHidden/>
    <w:unhideWhenUsed/>
    <w:qFormat/>
    <w:pPr>
      <w:keepNext/>
      <w:jc w:val="center"/>
      <w:outlineLvl w:val="3"/>
    </w:pPr>
    <w:rPr>
      <w:rFonts w:ascii="Times New Roman" w:eastAsia="Times New Roman" w:hAnsi="Times New Roman" w:cs="Times New Roman"/>
      <w:b/>
      <w:bCs/>
      <w:sz w:val="28"/>
      <w:szCs w:val="28"/>
    </w:rPr>
  </w:style>
  <w:style w:type="paragraph" w:styleId="Ttulo5">
    <w:name w:val="heading 5"/>
    <w:basedOn w:val="Normal"/>
    <w:next w:val="Normal"/>
    <w:uiPriority w:val="9"/>
    <w:semiHidden/>
    <w:unhideWhenUsed/>
    <w:qFormat/>
    <w:pPr>
      <w:keepNext/>
      <w:keepLines/>
      <w:spacing w:before="200"/>
      <w:outlineLvl w:val="4"/>
    </w:pPr>
    <w:rPr>
      <w:rFonts w:ascii="Calibri" w:eastAsia="Calibri" w:hAnsi="Calibri" w:cs="Calibri"/>
      <w:color w:val="1E4D78"/>
    </w:rPr>
  </w:style>
  <w:style w:type="paragraph" w:styleId="Ttulo6">
    <w:name w:val="heading 6"/>
    <w:basedOn w:val="Normal"/>
    <w:next w:val="Normal"/>
    <w:uiPriority w:val="9"/>
    <w:semiHidden/>
    <w:unhideWhenUsed/>
    <w:qFormat/>
    <w:pPr>
      <w:keepNext/>
      <w:keepLines/>
      <w:spacing w:before="200"/>
      <w:outlineLvl w:val="5"/>
    </w:pPr>
    <w:rPr>
      <w:rFonts w:ascii="Calibri" w:eastAsia="Calibri" w:hAnsi="Calibri" w:cs="Calibri"/>
      <w:i/>
      <w:iCs/>
      <w:color w:val="1E4D78"/>
    </w:rPr>
  </w:style>
  <w:style w:type="paragraph" w:styleId="Ttulo9">
    <w:name w:val="heading 9"/>
    <w:basedOn w:val="Normal"/>
    <w:next w:val="Normal"/>
    <w:link w:val="Ttulo9Car"/>
    <w:uiPriority w:val="9"/>
    <w:semiHidden/>
    <w:unhideWhenUsed/>
    <w:qFormat/>
    <w:rsid w:val="002E4BFE"/>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pBdr>
        <w:bottom w:val="single" w:sz="8" w:space="4" w:color="5B9BD5"/>
      </w:pBdr>
      <w:spacing w:after="300"/>
    </w:pPr>
    <w:rPr>
      <w:rFonts w:ascii="Calibri" w:eastAsia="Calibri" w:hAnsi="Calibri" w:cs="Calibri"/>
      <w:color w:val="323E4F"/>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Prrafodelista">
    <w:name w:val="List Paragraph"/>
    <w:aliases w:val="Numeración de párrafos"/>
    <w:basedOn w:val="Normal"/>
    <w:uiPriority w:val="34"/>
    <w:qFormat/>
    <w:rsid w:val="00FF6E25"/>
    <w:pPr>
      <w:ind w:left="720"/>
      <w:contextualSpacing/>
    </w:pPr>
  </w:style>
  <w:style w:type="character" w:styleId="Hipervnculo">
    <w:name w:val="Hyperlink"/>
    <w:uiPriority w:val="99"/>
    <w:rsid w:val="0033538F"/>
    <w:rPr>
      <w:color w:val="0000FF"/>
      <w:u w:val="single"/>
    </w:rPr>
  </w:style>
  <w:style w:type="character" w:customStyle="1" w:styleId="xt0b8zv">
    <w:name w:val="xt0b8zv"/>
    <w:basedOn w:val="Fuentedeprrafopredeter"/>
    <w:rsid w:val="00F71408"/>
  </w:style>
  <w:style w:type="character" w:customStyle="1" w:styleId="x1e558r4">
    <w:name w:val="x1e558r4"/>
    <w:basedOn w:val="Fuentedeprrafopredeter"/>
    <w:rsid w:val="00F71408"/>
  </w:style>
  <w:style w:type="paragraph" w:styleId="NormalWeb">
    <w:name w:val="Normal (Web)"/>
    <w:basedOn w:val="Normal"/>
    <w:uiPriority w:val="99"/>
    <w:unhideWhenUsed/>
    <w:rsid w:val="0081559F"/>
    <w:pPr>
      <w:spacing w:before="100" w:beforeAutospacing="1" w:after="100" w:afterAutospacing="1"/>
    </w:pPr>
    <w:rPr>
      <w:rFonts w:ascii="Times New Roman" w:eastAsia="Times New Roman" w:hAnsi="Times New Roman" w:cs="Times New Roman"/>
      <w:sz w:val="24"/>
      <w:szCs w:val="24"/>
    </w:rPr>
  </w:style>
  <w:style w:type="character" w:customStyle="1" w:styleId="il">
    <w:name w:val="il"/>
    <w:basedOn w:val="Fuentedeprrafopredeter"/>
    <w:rsid w:val="00372531"/>
  </w:style>
  <w:style w:type="character" w:styleId="nfasis">
    <w:name w:val="Emphasis"/>
    <w:basedOn w:val="Fuentedeprrafopredeter"/>
    <w:uiPriority w:val="20"/>
    <w:qFormat/>
    <w:rsid w:val="0036431C"/>
    <w:rPr>
      <w:i/>
      <w:iCs/>
    </w:rPr>
  </w:style>
  <w:style w:type="paragraph" w:styleId="Textodeglobo">
    <w:name w:val="Balloon Text"/>
    <w:basedOn w:val="Normal"/>
    <w:link w:val="TextodegloboCar"/>
    <w:uiPriority w:val="99"/>
    <w:semiHidden/>
    <w:unhideWhenUsed/>
    <w:rsid w:val="005A7F1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7F1B"/>
    <w:rPr>
      <w:rFonts w:ascii="Segoe UI" w:hAnsi="Segoe UI" w:cs="Segoe UI"/>
      <w:sz w:val="18"/>
      <w:szCs w:val="18"/>
    </w:rPr>
  </w:style>
  <w:style w:type="character" w:styleId="nfasissutil">
    <w:name w:val="Subtle Emphasis"/>
    <w:basedOn w:val="Fuentedeprrafopredeter"/>
    <w:uiPriority w:val="19"/>
    <w:qFormat/>
    <w:rsid w:val="00460AE2"/>
    <w:rPr>
      <w:i/>
      <w:iCs/>
      <w:color w:val="404040" w:themeColor="text1" w:themeTint="BF"/>
    </w:rPr>
  </w:style>
  <w:style w:type="character" w:customStyle="1" w:styleId="Mencinsinresolver1">
    <w:name w:val="Mención sin resolver1"/>
    <w:basedOn w:val="Fuentedeprrafopredeter"/>
    <w:uiPriority w:val="99"/>
    <w:semiHidden/>
    <w:unhideWhenUsed/>
    <w:rsid w:val="004726B3"/>
    <w:rPr>
      <w:color w:val="605E5C"/>
      <w:shd w:val="clear" w:color="auto" w:fill="E1DFDD"/>
    </w:rPr>
  </w:style>
  <w:style w:type="character" w:styleId="Textoennegrita">
    <w:name w:val="Strong"/>
    <w:basedOn w:val="Fuentedeprrafopredeter"/>
    <w:uiPriority w:val="22"/>
    <w:qFormat/>
    <w:rsid w:val="005E7298"/>
    <w:rPr>
      <w:b/>
      <w:bCs/>
    </w:rPr>
  </w:style>
  <w:style w:type="paragraph" w:styleId="Textoindependiente">
    <w:name w:val="Body Text"/>
    <w:basedOn w:val="Normal"/>
    <w:link w:val="TextoindependienteCar"/>
    <w:qFormat/>
    <w:rsid w:val="00FD552F"/>
    <w:pPr>
      <w:spacing w:before="180" w:after="180"/>
    </w:pPr>
    <w:rPr>
      <w:rFonts w:asciiTheme="minorHAnsi" w:eastAsiaTheme="minorHAnsi" w:hAnsiTheme="minorHAnsi" w:cstheme="minorBidi"/>
      <w:sz w:val="24"/>
      <w:szCs w:val="24"/>
      <w:lang w:val="en-US" w:eastAsia="en-US"/>
    </w:rPr>
  </w:style>
  <w:style w:type="character" w:customStyle="1" w:styleId="TextoindependienteCar">
    <w:name w:val="Texto independiente Car"/>
    <w:basedOn w:val="Fuentedeprrafopredeter"/>
    <w:link w:val="Textoindependiente"/>
    <w:rsid w:val="00FD552F"/>
    <w:rPr>
      <w:rFonts w:asciiTheme="minorHAnsi" w:eastAsiaTheme="minorHAnsi" w:hAnsiTheme="minorHAnsi" w:cstheme="minorBidi"/>
      <w:sz w:val="24"/>
      <w:szCs w:val="24"/>
      <w:lang w:val="en-US" w:eastAsia="en-US"/>
    </w:rPr>
  </w:style>
  <w:style w:type="character" w:customStyle="1" w:styleId="Mencinsinresolver2">
    <w:name w:val="Mención sin resolver2"/>
    <w:basedOn w:val="Fuentedeprrafopredeter"/>
    <w:uiPriority w:val="99"/>
    <w:semiHidden/>
    <w:unhideWhenUsed/>
    <w:rsid w:val="00766421"/>
    <w:rPr>
      <w:color w:val="605E5C"/>
      <w:shd w:val="clear" w:color="auto" w:fill="E1DFDD"/>
    </w:rPr>
  </w:style>
  <w:style w:type="paragraph" w:styleId="Subttulo">
    <w:name w:val="Subtitle"/>
    <w:basedOn w:val="Normal"/>
    <w:next w:val="Normal"/>
    <w:uiPriority w:val="11"/>
    <w:qFormat/>
    <w:pPr>
      <w:spacing w:before="100" w:after="100"/>
    </w:pPr>
    <w:rPr>
      <w:rFonts w:ascii="Times New Roman" w:eastAsia="Times New Roman" w:hAnsi="Times New Roman" w:cs="Times New Roman"/>
      <w:sz w:val="24"/>
      <w:szCs w:val="24"/>
    </w:rPr>
  </w:style>
  <w:style w:type="character" w:customStyle="1" w:styleId="TtuloCar">
    <w:name w:val="Título Car"/>
    <w:basedOn w:val="Fuentedeprrafopredeter"/>
    <w:link w:val="Ttulo"/>
    <w:uiPriority w:val="10"/>
    <w:rsid w:val="000979A0"/>
    <w:rPr>
      <w:rFonts w:ascii="Calibri" w:eastAsia="Calibri" w:hAnsi="Calibri" w:cs="Calibri"/>
      <w:color w:val="323E4F"/>
      <w:sz w:val="52"/>
      <w:szCs w:val="52"/>
    </w:rPr>
  </w:style>
  <w:style w:type="character" w:customStyle="1" w:styleId="Ttulo9Car">
    <w:name w:val="Título 9 Car"/>
    <w:basedOn w:val="Fuentedeprrafopredeter"/>
    <w:link w:val="Ttulo9"/>
    <w:uiPriority w:val="9"/>
    <w:semiHidden/>
    <w:rsid w:val="002E4BFE"/>
    <w:rPr>
      <w:rFonts w:asciiTheme="minorHAnsi" w:eastAsiaTheme="majorEastAsia" w:hAnsiTheme="minorHAnsi" w:cstheme="majorBidi"/>
      <w:color w:val="272727" w:themeColor="text1" w:themeTint="D8"/>
      <w:kern w:val="2"/>
      <w:lang w:eastAsia="en-US"/>
      <w14:ligatures w14:val="standardContextual"/>
    </w:rPr>
  </w:style>
  <w:style w:type="character" w:customStyle="1" w:styleId="whitespace-normal">
    <w:name w:val="whitespace-normal"/>
    <w:basedOn w:val="Fuentedeprrafopredeter"/>
    <w:rsid w:val="00D25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109535">
      <w:bodyDiv w:val="1"/>
      <w:marLeft w:val="0"/>
      <w:marRight w:val="0"/>
      <w:marTop w:val="0"/>
      <w:marBottom w:val="0"/>
      <w:divBdr>
        <w:top w:val="none" w:sz="0" w:space="0" w:color="auto"/>
        <w:left w:val="none" w:sz="0" w:space="0" w:color="auto"/>
        <w:bottom w:val="none" w:sz="0" w:space="0" w:color="auto"/>
        <w:right w:val="none" w:sz="0" w:space="0" w:color="auto"/>
      </w:divBdr>
    </w:div>
    <w:div w:id="611547463">
      <w:bodyDiv w:val="1"/>
      <w:marLeft w:val="0"/>
      <w:marRight w:val="0"/>
      <w:marTop w:val="0"/>
      <w:marBottom w:val="0"/>
      <w:divBdr>
        <w:top w:val="none" w:sz="0" w:space="0" w:color="auto"/>
        <w:left w:val="none" w:sz="0" w:space="0" w:color="auto"/>
        <w:bottom w:val="none" w:sz="0" w:space="0" w:color="auto"/>
        <w:right w:val="none" w:sz="0" w:space="0" w:color="auto"/>
      </w:divBdr>
    </w:div>
    <w:div w:id="638848672">
      <w:bodyDiv w:val="1"/>
      <w:marLeft w:val="0"/>
      <w:marRight w:val="0"/>
      <w:marTop w:val="0"/>
      <w:marBottom w:val="0"/>
      <w:divBdr>
        <w:top w:val="none" w:sz="0" w:space="0" w:color="auto"/>
        <w:left w:val="none" w:sz="0" w:space="0" w:color="auto"/>
        <w:bottom w:val="none" w:sz="0" w:space="0" w:color="auto"/>
        <w:right w:val="none" w:sz="0" w:space="0" w:color="auto"/>
      </w:divBdr>
    </w:div>
    <w:div w:id="660696328">
      <w:bodyDiv w:val="1"/>
      <w:marLeft w:val="0"/>
      <w:marRight w:val="0"/>
      <w:marTop w:val="0"/>
      <w:marBottom w:val="0"/>
      <w:divBdr>
        <w:top w:val="none" w:sz="0" w:space="0" w:color="auto"/>
        <w:left w:val="none" w:sz="0" w:space="0" w:color="auto"/>
        <w:bottom w:val="none" w:sz="0" w:space="0" w:color="auto"/>
        <w:right w:val="none" w:sz="0" w:space="0" w:color="auto"/>
      </w:divBdr>
    </w:div>
    <w:div w:id="854852108">
      <w:bodyDiv w:val="1"/>
      <w:marLeft w:val="0"/>
      <w:marRight w:val="0"/>
      <w:marTop w:val="0"/>
      <w:marBottom w:val="0"/>
      <w:divBdr>
        <w:top w:val="none" w:sz="0" w:space="0" w:color="auto"/>
        <w:left w:val="none" w:sz="0" w:space="0" w:color="auto"/>
        <w:bottom w:val="none" w:sz="0" w:space="0" w:color="auto"/>
        <w:right w:val="none" w:sz="0" w:space="0" w:color="auto"/>
      </w:divBdr>
      <w:divsChild>
        <w:div w:id="123237228">
          <w:marLeft w:val="0"/>
          <w:marRight w:val="0"/>
          <w:marTop w:val="0"/>
          <w:marBottom w:val="0"/>
          <w:divBdr>
            <w:top w:val="none" w:sz="0" w:space="0" w:color="auto"/>
            <w:left w:val="none" w:sz="0" w:space="0" w:color="auto"/>
            <w:bottom w:val="none" w:sz="0" w:space="0" w:color="auto"/>
            <w:right w:val="none" w:sz="0" w:space="0" w:color="auto"/>
          </w:divBdr>
          <w:divsChild>
            <w:div w:id="2015835073">
              <w:marLeft w:val="0"/>
              <w:marRight w:val="0"/>
              <w:marTop w:val="0"/>
              <w:marBottom w:val="0"/>
              <w:divBdr>
                <w:top w:val="none" w:sz="0" w:space="0" w:color="auto"/>
                <w:left w:val="none" w:sz="0" w:space="0" w:color="auto"/>
                <w:bottom w:val="none" w:sz="0" w:space="0" w:color="auto"/>
                <w:right w:val="none" w:sz="0" w:space="0" w:color="auto"/>
              </w:divBdr>
              <w:divsChild>
                <w:div w:id="435298840">
                  <w:marLeft w:val="0"/>
                  <w:marRight w:val="0"/>
                  <w:marTop w:val="0"/>
                  <w:marBottom w:val="0"/>
                  <w:divBdr>
                    <w:top w:val="none" w:sz="0" w:space="0" w:color="auto"/>
                    <w:left w:val="none" w:sz="0" w:space="0" w:color="auto"/>
                    <w:bottom w:val="none" w:sz="0" w:space="0" w:color="auto"/>
                    <w:right w:val="none" w:sz="0" w:space="0" w:color="auto"/>
                  </w:divBdr>
                  <w:divsChild>
                    <w:div w:id="1487478079">
                      <w:marLeft w:val="0"/>
                      <w:marRight w:val="0"/>
                      <w:marTop w:val="0"/>
                      <w:marBottom w:val="0"/>
                      <w:divBdr>
                        <w:top w:val="none" w:sz="0" w:space="0" w:color="auto"/>
                        <w:left w:val="none" w:sz="0" w:space="0" w:color="auto"/>
                        <w:bottom w:val="none" w:sz="0" w:space="0" w:color="auto"/>
                        <w:right w:val="none" w:sz="0" w:space="0" w:color="auto"/>
                      </w:divBdr>
                      <w:divsChild>
                        <w:div w:id="1410269196">
                          <w:marLeft w:val="0"/>
                          <w:marRight w:val="0"/>
                          <w:marTop w:val="0"/>
                          <w:marBottom w:val="0"/>
                          <w:divBdr>
                            <w:top w:val="none" w:sz="0" w:space="0" w:color="auto"/>
                            <w:left w:val="none" w:sz="0" w:space="0" w:color="auto"/>
                            <w:bottom w:val="none" w:sz="0" w:space="0" w:color="auto"/>
                            <w:right w:val="none" w:sz="0" w:space="0" w:color="auto"/>
                          </w:divBdr>
                          <w:divsChild>
                            <w:div w:id="1378973123">
                              <w:marLeft w:val="0"/>
                              <w:marRight w:val="0"/>
                              <w:marTop w:val="0"/>
                              <w:marBottom w:val="0"/>
                              <w:divBdr>
                                <w:top w:val="none" w:sz="0" w:space="0" w:color="auto"/>
                                <w:left w:val="none" w:sz="0" w:space="0" w:color="auto"/>
                                <w:bottom w:val="none" w:sz="0" w:space="0" w:color="auto"/>
                                <w:right w:val="none" w:sz="0" w:space="0" w:color="auto"/>
                              </w:divBdr>
                              <w:divsChild>
                                <w:div w:id="33083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430452">
      <w:bodyDiv w:val="1"/>
      <w:marLeft w:val="0"/>
      <w:marRight w:val="0"/>
      <w:marTop w:val="0"/>
      <w:marBottom w:val="0"/>
      <w:divBdr>
        <w:top w:val="none" w:sz="0" w:space="0" w:color="auto"/>
        <w:left w:val="none" w:sz="0" w:space="0" w:color="auto"/>
        <w:bottom w:val="none" w:sz="0" w:space="0" w:color="auto"/>
        <w:right w:val="none" w:sz="0" w:space="0" w:color="auto"/>
      </w:divBdr>
    </w:div>
    <w:div w:id="1101030473">
      <w:bodyDiv w:val="1"/>
      <w:marLeft w:val="0"/>
      <w:marRight w:val="0"/>
      <w:marTop w:val="0"/>
      <w:marBottom w:val="0"/>
      <w:divBdr>
        <w:top w:val="none" w:sz="0" w:space="0" w:color="auto"/>
        <w:left w:val="none" w:sz="0" w:space="0" w:color="auto"/>
        <w:bottom w:val="none" w:sz="0" w:space="0" w:color="auto"/>
        <w:right w:val="none" w:sz="0" w:space="0" w:color="auto"/>
      </w:divBdr>
    </w:div>
    <w:div w:id="1142772426">
      <w:bodyDiv w:val="1"/>
      <w:marLeft w:val="0"/>
      <w:marRight w:val="0"/>
      <w:marTop w:val="0"/>
      <w:marBottom w:val="0"/>
      <w:divBdr>
        <w:top w:val="none" w:sz="0" w:space="0" w:color="auto"/>
        <w:left w:val="none" w:sz="0" w:space="0" w:color="auto"/>
        <w:bottom w:val="none" w:sz="0" w:space="0" w:color="auto"/>
        <w:right w:val="none" w:sz="0" w:space="0" w:color="auto"/>
      </w:divBdr>
    </w:div>
    <w:div w:id="1412894213">
      <w:bodyDiv w:val="1"/>
      <w:marLeft w:val="0"/>
      <w:marRight w:val="0"/>
      <w:marTop w:val="0"/>
      <w:marBottom w:val="0"/>
      <w:divBdr>
        <w:top w:val="none" w:sz="0" w:space="0" w:color="auto"/>
        <w:left w:val="none" w:sz="0" w:space="0" w:color="auto"/>
        <w:bottom w:val="none" w:sz="0" w:space="0" w:color="auto"/>
        <w:right w:val="none" w:sz="0" w:space="0" w:color="auto"/>
      </w:divBdr>
      <w:divsChild>
        <w:div w:id="550463260">
          <w:marLeft w:val="0"/>
          <w:marRight w:val="0"/>
          <w:marTop w:val="0"/>
          <w:marBottom w:val="0"/>
          <w:divBdr>
            <w:top w:val="none" w:sz="0" w:space="0" w:color="auto"/>
            <w:left w:val="none" w:sz="0" w:space="0" w:color="auto"/>
            <w:bottom w:val="none" w:sz="0" w:space="0" w:color="auto"/>
            <w:right w:val="none" w:sz="0" w:space="0" w:color="auto"/>
          </w:divBdr>
          <w:divsChild>
            <w:div w:id="759452382">
              <w:marLeft w:val="0"/>
              <w:marRight w:val="0"/>
              <w:marTop w:val="0"/>
              <w:marBottom w:val="0"/>
              <w:divBdr>
                <w:top w:val="none" w:sz="0" w:space="0" w:color="auto"/>
                <w:left w:val="none" w:sz="0" w:space="0" w:color="auto"/>
                <w:bottom w:val="none" w:sz="0" w:space="0" w:color="auto"/>
                <w:right w:val="none" w:sz="0" w:space="0" w:color="auto"/>
              </w:divBdr>
              <w:divsChild>
                <w:div w:id="1833328744">
                  <w:marLeft w:val="0"/>
                  <w:marRight w:val="0"/>
                  <w:marTop w:val="0"/>
                  <w:marBottom w:val="0"/>
                  <w:divBdr>
                    <w:top w:val="none" w:sz="0" w:space="0" w:color="auto"/>
                    <w:left w:val="none" w:sz="0" w:space="0" w:color="auto"/>
                    <w:bottom w:val="none" w:sz="0" w:space="0" w:color="auto"/>
                    <w:right w:val="none" w:sz="0" w:space="0" w:color="auto"/>
                  </w:divBdr>
                  <w:divsChild>
                    <w:div w:id="315839497">
                      <w:marLeft w:val="0"/>
                      <w:marRight w:val="0"/>
                      <w:marTop w:val="0"/>
                      <w:marBottom w:val="0"/>
                      <w:divBdr>
                        <w:top w:val="none" w:sz="0" w:space="0" w:color="auto"/>
                        <w:left w:val="none" w:sz="0" w:space="0" w:color="auto"/>
                        <w:bottom w:val="none" w:sz="0" w:space="0" w:color="auto"/>
                        <w:right w:val="none" w:sz="0" w:space="0" w:color="auto"/>
                      </w:divBdr>
                      <w:divsChild>
                        <w:div w:id="1741516188">
                          <w:marLeft w:val="0"/>
                          <w:marRight w:val="0"/>
                          <w:marTop w:val="0"/>
                          <w:marBottom w:val="0"/>
                          <w:divBdr>
                            <w:top w:val="none" w:sz="0" w:space="0" w:color="auto"/>
                            <w:left w:val="none" w:sz="0" w:space="0" w:color="auto"/>
                            <w:bottom w:val="none" w:sz="0" w:space="0" w:color="auto"/>
                            <w:right w:val="none" w:sz="0" w:space="0" w:color="auto"/>
                          </w:divBdr>
                          <w:divsChild>
                            <w:div w:id="1748260452">
                              <w:marLeft w:val="0"/>
                              <w:marRight w:val="0"/>
                              <w:marTop w:val="0"/>
                              <w:marBottom w:val="0"/>
                              <w:divBdr>
                                <w:top w:val="none" w:sz="0" w:space="0" w:color="auto"/>
                                <w:left w:val="none" w:sz="0" w:space="0" w:color="auto"/>
                                <w:bottom w:val="none" w:sz="0" w:space="0" w:color="auto"/>
                                <w:right w:val="none" w:sz="0" w:space="0" w:color="auto"/>
                              </w:divBdr>
                              <w:divsChild>
                                <w:div w:id="13476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542027">
      <w:bodyDiv w:val="1"/>
      <w:marLeft w:val="0"/>
      <w:marRight w:val="0"/>
      <w:marTop w:val="0"/>
      <w:marBottom w:val="0"/>
      <w:divBdr>
        <w:top w:val="none" w:sz="0" w:space="0" w:color="auto"/>
        <w:left w:val="none" w:sz="0" w:space="0" w:color="auto"/>
        <w:bottom w:val="none" w:sz="0" w:space="0" w:color="auto"/>
        <w:right w:val="none" w:sz="0" w:space="0" w:color="auto"/>
      </w:divBdr>
      <w:divsChild>
        <w:div w:id="307057642">
          <w:marLeft w:val="0"/>
          <w:marRight w:val="0"/>
          <w:marTop w:val="0"/>
          <w:marBottom w:val="0"/>
          <w:divBdr>
            <w:top w:val="none" w:sz="0" w:space="0" w:color="auto"/>
            <w:left w:val="none" w:sz="0" w:space="0" w:color="auto"/>
            <w:bottom w:val="none" w:sz="0" w:space="0" w:color="auto"/>
            <w:right w:val="none" w:sz="0" w:space="0" w:color="auto"/>
          </w:divBdr>
          <w:divsChild>
            <w:div w:id="805121027">
              <w:marLeft w:val="0"/>
              <w:marRight w:val="0"/>
              <w:marTop w:val="0"/>
              <w:marBottom w:val="0"/>
              <w:divBdr>
                <w:top w:val="none" w:sz="0" w:space="0" w:color="auto"/>
                <w:left w:val="none" w:sz="0" w:space="0" w:color="auto"/>
                <w:bottom w:val="none" w:sz="0" w:space="0" w:color="auto"/>
                <w:right w:val="none" w:sz="0" w:space="0" w:color="auto"/>
              </w:divBdr>
              <w:divsChild>
                <w:div w:id="1775707316">
                  <w:marLeft w:val="0"/>
                  <w:marRight w:val="0"/>
                  <w:marTop w:val="0"/>
                  <w:marBottom w:val="0"/>
                  <w:divBdr>
                    <w:top w:val="none" w:sz="0" w:space="0" w:color="auto"/>
                    <w:left w:val="none" w:sz="0" w:space="0" w:color="auto"/>
                    <w:bottom w:val="none" w:sz="0" w:space="0" w:color="auto"/>
                    <w:right w:val="none" w:sz="0" w:space="0" w:color="auto"/>
                  </w:divBdr>
                  <w:divsChild>
                    <w:div w:id="657461489">
                      <w:marLeft w:val="0"/>
                      <w:marRight w:val="0"/>
                      <w:marTop w:val="0"/>
                      <w:marBottom w:val="0"/>
                      <w:divBdr>
                        <w:top w:val="none" w:sz="0" w:space="0" w:color="auto"/>
                        <w:left w:val="none" w:sz="0" w:space="0" w:color="auto"/>
                        <w:bottom w:val="none" w:sz="0" w:space="0" w:color="auto"/>
                        <w:right w:val="none" w:sz="0" w:space="0" w:color="auto"/>
                      </w:divBdr>
                      <w:divsChild>
                        <w:div w:id="1673024155">
                          <w:marLeft w:val="0"/>
                          <w:marRight w:val="0"/>
                          <w:marTop w:val="0"/>
                          <w:marBottom w:val="0"/>
                          <w:divBdr>
                            <w:top w:val="none" w:sz="0" w:space="0" w:color="auto"/>
                            <w:left w:val="none" w:sz="0" w:space="0" w:color="auto"/>
                            <w:bottom w:val="none" w:sz="0" w:space="0" w:color="auto"/>
                            <w:right w:val="none" w:sz="0" w:space="0" w:color="auto"/>
                          </w:divBdr>
                          <w:divsChild>
                            <w:div w:id="1169717686">
                              <w:marLeft w:val="0"/>
                              <w:marRight w:val="0"/>
                              <w:marTop w:val="0"/>
                              <w:marBottom w:val="0"/>
                              <w:divBdr>
                                <w:top w:val="none" w:sz="0" w:space="0" w:color="auto"/>
                                <w:left w:val="none" w:sz="0" w:space="0" w:color="auto"/>
                                <w:bottom w:val="none" w:sz="0" w:space="0" w:color="auto"/>
                                <w:right w:val="none" w:sz="0" w:space="0" w:color="auto"/>
                              </w:divBdr>
                              <w:divsChild>
                                <w:div w:id="210471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902524">
      <w:bodyDiv w:val="1"/>
      <w:marLeft w:val="0"/>
      <w:marRight w:val="0"/>
      <w:marTop w:val="0"/>
      <w:marBottom w:val="0"/>
      <w:divBdr>
        <w:top w:val="none" w:sz="0" w:space="0" w:color="auto"/>
        <w:left w:val="none" w:sz="0" w:space="0" w:color="auto"/>
        <w:bottom w:val="none" w:sz="0" w:space="0" w:color="auto"/>
        <w:right w:val="none" w:sz="0" w:space="0" w:color="auto"/>
      </w:divBdr>
    </w:div>
    <w:div w:id="1577859394">
      <w:bodyDiv w:val="1"/>
      <w:marLeft w:val="0"/>
      <w:marRight w:val="0"/>
      <w:marTop w:val="0"/>
      <w:marBottom w:val="0"/>
      <w:divBdr>
        <w:top w:val="none" w:sz="0" w:space="0" w:color="auto"/>
        <w:left w:val="none" w:sz="0" w:space="0" w:color="auto"/>
        <w:bottom w:val="none" w:sz="0" w:space="0" w:color="auto"/>
        <w:right w:val="none" w:sz="0" w:space="0" w:color="auto"/>
      </w:divBdr>
    </w:div>
    <w:div w:id="1956250677">
      <w:bodyDiv w:val="1"/>
      <w:marLeft w:val="0"/>
      <w:marRight w:val="0"/>
      <w:marTop w:val="0"/>
      <w:marBottom w:val="0"/>
      <w:divBdr>
        <w:top w:val="none" w:sz="0" w:space="0" w:color="auto"/>
        <w:left w:val="none" w:sz="0" w:space="0" w:color="auto"/>
        <w:bottom w:val="none" w:sz="0" w:space="0" w:color="auto"/>
        <w:right w:val="none" w:sz="0" w:space="0" w:color="auto"/>
      </w:divBdr>
    </w:div>
    <w:div w:id="2020228744">
      <w:bodyDiv w:val="1"/>
      <w:marLeft w:val="0"/>
      <w:marRight w:val="0"/>
      <w:marTop w:val="0"/>
      <w:marBottom w:val="0"/>
      <w:divBdr>
        <w:top w:val="none" w:sz="0" w:space="0" w:color="auto"/>
        <w:left w:val="none" w:sz="0" w:space="0" w:color="auto"/>
        <w:bottom w:val="none" w:sz="0" w:space="0" w:color="auto"/>
        <w:right w:val="none" w:sz="0" w:space="0" w:color="auto"/>
      </w:divBdr>
    </w:div>
    <w:div w:id="2066446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FyGBUXjHvNUi8S1Jdt7+30UeQw==">CgMxLjAyDmguNnBjZWx3ZzNlNmFkOAByITE5MVVxeEtIcHVhWGxzYTIwTXNuSEM1T1ZtclFfRDlRQg==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A9F315-46FA-4AAE-BD92-745360F4E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876</Words>
  <Characters>4819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Redacción DC</dc:creator>
  <cp:lastModifiedBy>Depto Comun</cp:lastModifiedBy>
  <cp:revision>2</cp:revision>
  <dcterms:created xsi:type="dcterms:W3CDTF">2026-08-20T00:20:00Z</dcterms:created>
  <dcterms:modified xsi:type="dcterms:W3CDTF">2026-08-20T00:20:00Z</dcterms:modified>
</cp:coreProperties>
</file>