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164C5E40"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sidR="00D64285">
        <w:rPr>
          <w:rFonts w:ascii="Arial" w:eastAsia="Arial" w:hAnsi="Arial" w:cs="Arial"/>
          <w:sz w:val="24"/>
          <w:szCs w:val="24"/>
        </w:rPr>
        <w:t xml:space="preserve"> </w:t>
      </w:r>
      <w:r>
        <w:rPr>
          <w:rFonts w:ascii="Arial" w:eastAsia="Arial" w:hAnsi="Arial" w:cs="Arial"/>
          <w:sz w:val="24"/>
          <w:szCs w:val="24"/>
        </w:rPr>
        <w:t xml:space="preserve">                                                                                                             </w:t>
      </w:r>
    </w:p>
    <w:p w14:paraId="6CB84A2C" w14:textId="10AFCA36" w:rsidR="00D96352" w:rsidRDefault="007521B6" w:rsidP="00C71FAD">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D91C5A">
        <w:rPr>
          <w:rFonts w:ascii="Arial" w:eastAsia="Arial" w:hAnsi="Arial" w:cs="Arial"/>
          <w:b/>
          <w:bCs/>
          <w:sz w:val="24"/>
          <w:szCs w:val="24"/>
        </w:rPr>
        <w:t>0</w:t>
      </w:r>
      <w:r w:rsidR="00653997">
        <w:rPr>
          <w:rFonts w:ascii="Arial" w:eastAsia="Arial" w:hAnsi="Arial" w:cs="Arial"/>
          <w:b/>
          <w:bCs/>
          <w:sz w:val="24"/>
          <w:szCs w:val="24"/>
        </w:rPr>
        <w:t>6</w:t>
      </w:r>
      <w:r w:rsidR="00CC61A8">
        <w:rPr>
          <w:rFonts w:ascii="Arial" w:eastAsia="Arial" w:hAnsi="Arial" w:cs="Arial"/>
          <w:b/>
          <w:bCs/>
          <w:sz w:val="24"/>
          <w:szCs w:val="24"/>
        </w:rPr>
        <w:t>8</w:t>
      </w:r>
      <w:r w:rsidR="007479F5">
        <w:rPr>
          <w:rFonts w:ascii="Arial" w:eastAsia="Arial" w:hAnsi="Arial" w:cs="Arial"/>
          <w:b/>
          <w:bCs/>
          <w:sz w:val="24"/>
          <w:szCs w:val="24"/>
        </w:rPr>
        <w:t>/202</w:t>
      </w:r>
      <w:r>
        <w:rPr>
          <w:rFonts w:ascii="Arial" w:eastAsia="Arial" w:hAnsi="Arial" w:cs="Arial"/>
          <w:b/>
          <w:bCs/>
          <w:sz w:val="24"/>
          <w:szCs w:val="24"/>
        </w:rPr>
        <w:t>6-1</w:t>
      </w:r>
    </w:p>
    <w:p w14:paraId="0E694CC6" w14:textId="77777777" w:rsidR="00A76F97" w:rsidRDefault="00A76F97" w:rsidP="00C71FAD">
      <w:pPr>
        <w:pBdr>
          <w:top w:val="nil"/>
          <w:left w:val="nil"/>
          <w:bottom w:val="nil"/>
          <w:right w:val="nil"/>
          <w:between w:val="nil"/>
        </w:pBdr>
        <w:jc w:val="center"/>
        <w:rPr>
          <w:rFonts w:ascii="Arial" w:eastAsia="Arial" w:hAnsi="Arial" w:cs="Arial"/>
          <w:color w:val="000000"/>
          <w:sz w:val="16"/>
          <w:szCs w:val="16"/>
        </w:rPr>
      </w:pPr>
      <w:bookmarkStart w:id="0" w:name="_heading=h.6pcelwg3e6ad" w:colFirst="0" w:colLast="0"/>
      <w:bookmarkEnd w:id="0"/>
    </w:p>
    <w:p w14:paraId="5B7C35E3" w14:textId="3B57F721" w:rsidR="00C86B03" w:rsidRDefault="00CC61A8" w:rsidP="00FC5D37">
      <w:pPr>
        <w:pStyle w:val="NormalWeb"/>
        <w:shd w:val="clear" w:color="auto" w:fill="FFFFFF"/>
        <w:spacing w:before="0" w:beforeAutospacing="0" w:after="0" w:afterAutospacing="0"/>
        <w:jc w:val="center"/>
        <w:rPr>
          <w:rFonts w:ascii="Arial" w:hAnsi="Arial" w:cs="Arial"/>
        </w:rPr>
      </w:pPr>
      <w:bookmarkStart w:id="1" w:name="_GoBack"/>
      <w:r w:rsidRPr="00CC61A8">
        <w:rPr>
          <w:rFonts w:ascii="Arial" w:hAnsi="Arial" w:cs="Arial"/>
          <w:b/>
          <w:bCs/>
          <w:color w:val="222222"/>
          <w:spacing w:val="-20"/>
          <w:sz w:val="36"/>
          <w:szCs w:val="36"/>
        </w:rPr>
        <w:t>UABC presenta propuestas para fortalecer la prevención de incendios</w:t>
      </w:r>
    </w:p>
    <w:bookmarkEnd w:id="1"/>
    <w:p w14:paraId="356E4D3B" w14:textId="77777777" w:rsidR="00FC5D37" w:rsidRPr="00FC5D37" w:rsidRDefault="00FC5D37" w:rsidP="00FC5D37">
      <w:pPr>
        <w:pStyle w:val="Prrafodelista"/>
        <w:jc w:val="both"/>
        <w:outlineLvl w:val="0"/>
        <w:rPr>
          <w:rFonts w:ascii="Arial" w:eastAsia="Times New Roman" w:hAnsi="Arial" w:cs="Arial"/>
          <w:bCs/>
          <w:kern w:val="36"/>
          <w:sz w:val="24"/>
          <w:szCs w:val="24"/>
        </w:rPr>
      </w:pPr>
    </w:p>
    <w:p w14:paraId="6DD2AC60" w14:textId="1C9963F7" w:rsidR="00E61B85" w:rsidRPr="00C86B03" w:rsidRDefault="00CC61A8" w:rsidP="00CC61A8">
      <w:pPr>
        <w:pStyle w:val="Prrafodelista"/>
        <w:numPr>
          <w:ilvl w:val="0"/>
          <w:numId w:val="12"/>
        </w:numPr>
        <w:jc w:val="both"/>
        <w:outlineLvl w:val="0"/>
        <w:rPr>
          <w:rFonts w:ascii="Arial" w:eastAsia="Times New Roman" w:hAnsi="Arial" w:cs="Arial"/>
          <w:bCs/>
          <w:kern w:val="36"/>
          <w:sz w:val="24"/>
          <w:szCs w:val="24"/>
        </w:rPr>
      </w:pPr>
      <w:r w:rsidRPr="00CC61A8">
        <w:rPr>
          <w:rFonts w:ascii="Arial" w:hAnsi="Arial" w:cs="Arial"/>
          <w:sz w:val="24"/>
          <w:szCs w:val="24"/>
        </w:rPr>
        <w:t>Resultados del primer foro regional identifican riesgos y plantean acciones coordinadas entre instituciones, especialistas y sectores sociales.</w:t>
      </w:r>
    </w:p>
    <w:p w14:paraId="7C104051" w14:textId="77777777" w:rsidR="00C71FAD" w:rsidRDefault="00C71FAD" w:rsidP="00C71FAD">
      <w:pPr>
        <w:pStyle w:val="NormalWeb"/>
        <w:shd w:val="clear" w:color="auto" w:fill="FFFFFF"/>
        <w:spacing w:before="0" w:beforeAutospacing="0" w:after="0" w:afterAutospacing="0"/>
        <w:ind w:left="720"/>
        <w:jc w:val="both"/>
        <w:rPr>
          <w:rFonts w:ascii="Arial" w:hAnsi="Arial" w:cs="Arial"/>
        </w:rPr>
      </w:pPr>
    </w:p>
    <w:p w14:paraId="297FDF59" w14:textId="77777777" w:rsidR="00CC61A8" w:rsidRPr="000E2160" w:rsidRDefault="00CC61A8" w:rsidP="00CC61A8">
      <w:pPr>
        <w:jc w:val="both"/>
        <w:rPr>
          <w:rFonts w:ascii="Arial" w:eastAsia="Calibri" w:hAnsi="Arial" w:cs="Arial"/>
          <w:sz w:val="24"/>
          <w:szCs w:val="24"/>
        </w:rPr>
      </w:pPr>
      <w:r>
        <w:rPr>
          <w:rFonts w:ascii="Arial" w:hAnsi="Arial" w:cs="Arial"/>
          <w:b/>
          <w:bCs/>
          <w:color w:val="000000"/>
          <w:sz w:val="24"/>
          <w:szCs w:val="24"/>
        </w:rPr>
        <w:t>Mexicali</w:t>
      </w:r>
      <w:r w:rsidR="00D04BC3" w:rsidRPr="00930064">
        <w:rPr>
          <w:rFonts w:ascii="Arial" w:hAnsi="Arial" w:cs="Arial"/>
          <w:b/>
          <w:bCs/>
          <w:color w:val="000000"/>
          <w:sz w:val="24"/>
          <w:szCs w:val="24"/>
        </w:rPr>
        <w:t xml:space="preserve">, Baja California, </w:t>
      </w:r>
      <w:r w:rsidR="008C33D4">
        <w:rPr>
          <w:rFonts w:ascii="Arial" w:hAnsi="Arial" w:cs="Arial"/>
          <w:b/>
          <w:bCs/>
          <w:color w:val="000000"/>
          <w:sz w:val="24"/>
          <w:szCs w:val="24"/>
        </w:rPr>
        <w:t>m</w:t>
      </w:r>
      <w:r>
        <w:rPr>
          <w:rFonts w:ascii="Arial" w:hAnsi="Arial" w:cs="Arial"/>
          <w:b/>
          <w:bCs/>
          <w:color w:val="000000"/>
          <w:sz w:val="24"/>
          <w:szCs w:val="24"/>
        </w:rPr>
        <w:t>iércoles</w:t>
      </w:r>
      <w:r w:rsidR="00662ED8">
        <w:rPr>
          <w:rFonts w:ascii="Arial" w:hAnsi="Arial" w:cs="Arial"/>
          <w:b/>
          <w:bCs/>
          <w:color w:val="000000"/>
          <w:sz w:val="24"/>
          <w:szCs w:val="24"/>
        </w:rPr>
        <w:t xml:space="preserve"> </w:t>
      </w:r>
      <w:r w:rsidR="008C33D4">
        <w:rPr>
          <w:rFonts w:ascii="Arial" w:hAnsi="Arial" w:cs="Arial"/>
          <w:b/>
          <w:bCs/>
          <w:color w:val="000000"/>
          <w:sz w:val="24"/>
          <w:szCs w:val="24"/>
        </w:rPr>
        <w:t>2</w:t>
      </w:r>
      <w:r>
        <w:rPr>
          <w:rFonts w:ascii="Arial" w:hAnsi="Arial" w:cs="Arial"/>
          <w:b/>
          <w:bCs/>
          <w:color w:val="000000"/>
          <w:sz w:val="24"/>
          <w:szCs w:val="24"/>
        </w:rPr>
        <w:t>1</w:t>
      </w:r>
      <w:r w:rsidR="00C71FAD" w:rsidRPr="00930064">
        <w:rPr>
          <w:rFonts w:ascii="Arial" w:hAnsi="Arial" w:cs="Arial"/>
          <w:b/>
          <w:bCs/>
          <w:color w:val="000000"/>
          <w:sz w:val="24"/>
          <w:szCs w:val="24"/>
        </w:rPr>
        <w:t xml:space="preserve"> </w:t>
      </w:r>
      <w:r w:rsidR="00D04BC3" w:rsidRPr="00930064">
        <w:rPr>
          <w:rFonts w:ascii="Arial" w:hAnsi="Arial" w:cs="Arial"/>
          <w:b/>
          <w:bCs/>
          <w:color w:val="000000"/>
          <w:sz w:val="24"/>
          <w:szCs w:val="24"/>
        </w:rPr>
        <w:t xml:space="preserve">de octubre de 2026.- </w:t>
      </w:r>
      <w:r w:rsidRPr="000E2160">
        <w:rPr>
          <w:rFonts w:ascii="Arial" w:eastAsia="Calibri" w:hAnsi="Arial" w:cs="Arial"/>
          <w:sz w:val="24"/>
          <w:szCs w:val="24"/>
        </w:rPr>
        <w:t>La Universidad Autónoma de Baja California (UABC), a través de la Facultad de Ingeniería Mexicali (FIM), presentó los resultados del Primer Foro Regional para la Prevención de Incendios UABC-CIMEEM, en el que especialistas, autoridades, representantes del sector productivo y comunidad académica analizaron los principales riesgos de incendios en Baja California y plantearon acciones para fortalecer la seguridad de las personas y la prevención de siniestros.</w:t>
      </w:r>
    </w:p>
    <w:p w14:paraId="29A80F82" w14:textId="77777777" w:rsidR="00CC61A8" w:rsidRDefault="00CC61A8" w:rsidP="00CC61A8">
      <w:pPr>
        <w:jc w:val="both"/>
        <w:rPr>
          <w:rFonts w:ascii="Arial" w:eastAsia="Calibri" w:hAnsi="Arial" w:cs="Arial"/>
          <w:sz w:val="24"/>
          <w:szCs w:val="24"/>
        </w:rPr>
      </w:pPr>
    </w:p>
    <w:p w14:paraId="2F67AE37" w14:textId="77777777" w:rsidR="00CC61A8" w:rsidRDefault="00CC61A8" w:rsidP="00CC61A8">
      <w:pPr>
        <w:jc w:val="both"/>
        <w:rPr>
          <w:rFonts w:ascii="Arial" w:eastAsia="Calibri" w:hAnsi="Arial" w:cs="Arial"/>
          <w:sz w:val="24"/>
          <w:szCs w:val="24"/>
        </w:rPr>
      </w:pPr>
      <w:r w:rsidRPr="000E2160">
        <w:rPr>
          <w:rFonts w:ascii="Arial" w:eastAsia="Calibri" w:hAnsi="Arial" w:cs="Arial"/>
          <w:sz w:val="24"/>
          <w:szCs w:val="24"/>
        </w:rPr>
        <w:t>El foro se realizó los días 26 y 27 de mayo de 2026 en la Facultad de Ingeniería Mexicali, en colaboración con el Colegio de Ingenieros Mecánicos, Electricistas y Electrónicos de Mexicali (CIMEEM), la Federación de Colegios de Ingenieros Mecánicos y Electricistas (FECIME) y la Asociación Nacional de Protección contra el Fuego (N</w:t>
      </w:r>
      <w:r>
        <w:rPr>
          <w:rFonts w:ascii="Arial" w:eastAsia="Calibri" w:hAnsi="Arial" w:cs="Arial"/>
          <w:sz w:val="24"/>
          <w:szCs w:val="24"/>
        </w:rPr>
        <w:t>FPA, por sus siglas en inglés).</w:t>
      </w:r>
    </w:p>
    <w:p w14:paraId="37935277" w14:textId="77777777" w:rsidR="00CC61A8" w:rsidRDefault="00CC61A8" w:rsidP="00CC61A8">
      <w:pPr>
        <w:jc w:val="both"/>
        <w:rPr>
          <w:rFonts w:ascii="Arial" w:eastAsia="Calibri" w:hAnsi="Arial" w:cs="Arial"/>
          <w:sz w:val="24"/>
          <w:szCs w:val="24"/>
        </w:rPr>
      </w:pPr>
    </w:p>
    <w:p w14:paraId="29CF7AF2" w14:textId="77777777" w:rsidR="00CC61A8" w:rsidRDefault="00CC61A8" w:rsidP="00CC61A8">
      <w:pPr>
        <w:jc w:val="both"/>
        <w:rPr>
          <w:rFonts w:ascii="Arial" w:eastAsia="Calibri" w:hAnsi="Arial" w:cs="Arial"/>
          <w:sz w:val="24"/>
          <w:szCs w:val="24"/>
        </w:rPr>
      </w:pPr>
      <w:r w:rsidRPr="000E2160">
        <w:rPr>
          <w:rFonts w:ascii="Arial" w:eastAsia="Calibri" w:hAnsi="Arial" w:cs="Arial"/>
          <w:sz w:val="24"/>
          <w:szCs w:val="24"/>
        </w:rPr>
        <w:t>Su objetivo fue generar un espacio de análisis técnico y diálogo interinstitucional mediante la revisión de riesgos, estadísticas locales, normatividad y buenas prácticas internacionales, con énfasis en la seguridad de las instalaciones eléctricas y de gas.</w:t>
      </w:r>
    </w:p>
    <w:p w14:paraId="17AC55FB" w14:textId="77777777" w:rsidR="00CC61A8" w:rsidRDefault="00CC61A8" w:rsidP="00CC61A8">
      <w:pPr>
        <w:jc w:val="both"/>
        <w:rPr>
          <w:rFonts w:ascii="Arial" w:eastAsia="Calibri" w:hAnsi="Arial" w:cs="Arial"/>
          <w:sz w:val="24"/>
          <w:szCs w:val="24"/>
        </w:rPr>
      </w:pPr>
    </w:p>
    <w:p w14:paraId="496B3D46"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El rector de la UABC, doctor Luis Enrique Palafox Maestre, destacó que uno de los objetivos de la institución es abordar, junto con distintos sectores de la sociedad, problemáticas que inciden directamente en el bienestar colectivo. Señaló que la Facultad de Ingeniería Mexicali ha fortalecido estos espacios de colaboración para analizar temas de interés público y compartir el conocimiento universitario. “Este encuentro demostró la capacidad que tenemos como universidad de reunir especialistas de distintos ámbitos para analizar una problemática de la cual realmente, en mi opinión, se habla muy poco, que son los incendios”, expresó.</w:t>
      </w:r>
    </w:p>
    <w:p w14:paraId="321A7E06" w14:textId="77777777" w:rsidR="00CC61A8" w:rsidRPr="000E2160" w:rsidRDefault="00CC61A8" w:rsidP="00CC61A8">
      <w:pPr>
        <w:jc w:val="both"/>
        <w:rPr>
          <w:rFonts w:ascii="Arial" w:eastAsia="Calibri" w:hAnsi="Arial" w:cs="Arial"/>
          <w:sz w:val="24"/>
          <w:szCs w:val="24"/>
        </w:rPr>
      </w:pPr>
    </w:p>
    <w:p w14:paraId="3D616C9E"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Asimismo, destacó que los resultados del foro permiten reconocer que muchos incidentes pueden evitarse mediante acciones preventivas oportunas, como revisar periódicamente las instalaciones eléctricas y de gas, dar mantenimiento a los equipos y conocer las medidas básicas de seguridad. “Uno de los aspectos que considero más importantes de los resultados que vamos a presentar es que nos van a permitir reconocer que muchas situaciones de riesgo pueden identificarse y pueden atenderse de manera oportuna para prevenir, para evitar que ocurra una emergencia”, afirmó.</w:t>
      </w:r>
    </w:p>
    <w:p w14:paraId="5D90CB54" w14:textId="77777777" w:rsidR="00CC61A8" w:rsidRPr="000E2160" w:rsidRDefault="00CC61A8" w:rsidP="00CC61A8">
      <w:pPr>
        <w:jc w:val="both"/>
        <w:rPr>
          <w:rFonts w:ascii="Arial" w:eastAsia="Calibri" w:hAnsi="Arial" w:cs="Arial"/>
          <w:sz w:val="24"/>
          <w:szCs w:val="24"/>
        </w:rPr>
      </w:pPr>
    </w:p>
    <w:p w14:paraId="16D53EDE" w14:textId="77777777" w:rsidR="00CC61A8" w:rsidRDefault="00CC61A8" w:rsidP="00CC61A8">
      <w:pPr>
        <w:jc w:val="both"/>
        <w:rPr>
          <w:rFonts w:ascii="Arial" w:eastAsia="Calibri" w:hAnsi="Arial" w:cs="Arial"/>
          <w:sz w:val="24"/>
          <w:szCs w:val="24"/>
        </w:rPr>
      </w:pPr>
      <w:r>
        <w:rPr>
          <w:rFonts w:ascii="Arial" w:eastAsia="Calibri" w:hAnsi="Arial" w:cs="Arial"/>
          <w:sz w:val="24"/>
          <w:szCs w:val="24"/>
        </w:rPr>
        <w:t xml:space="preserve">El doctor </w:t>
      </w:r>
      <w:r w:rsidRPr="000E2160">
        <w:rPr>
          <w:rFonts w:ascii="Arial" w:eastAsia="Calibri" w:hAnsi="Arial" w:cs="Arial"/>
          <w:sz w:val="24"/>
          <w:szCs w:val="24"/>
        </w:rPr>
        <w:t xml:space="preserve">Palafox Maestre subrayó que la participación de la UABC en este tipo de iniciativas refrenda su compromiso con la seguridad y el bienestar de la comunidad universitaria y de la sociedad en general. En ese sentido, destacó la importancia de mantener el trabajo conjunto con colegios de </w:t>
      </w:r>
      <w:r w:rsidRPr="000E2160">
        <w:rPr>
          <w:rFonts w:ascii="Arial" w:eastAsia="Calibri" w:hAnsi="Arial" w:cs="Arial"/>
          <w:sz w:val="24"/>
          <w:szCs w:val="24"/>
        </w:rPr>
        <w:lastRenderedPageBreak/>
        <w:t>profesionistas y asociaciones civiles, así como de dar continuidad a los acuerdos alcanzados. “Yo confío que los resultados que hemos alcanzado en este primer foro sean sólo el punto de partida para un trabajo permanente en el cual las instituciones y la sociedad podamos seguir sumando esfuerzos”, concluyó.</w:t>
      </w:r>
    </w:p>
    <w:p w14:paraId="0DD98CF7" w14:textId="77777777" w:rsidR="00CC61A8" w:rsidRPr="000E2160" w:rsidRDefault="00CC61A8" w:rsidP="00CC61A8">
      <w:pPr>
        <w:jc w:val="both"/>
        <w:rPr>
          <w:rFonts w:ascii="Arial" w:eastAsia="Calibri" w:hAnsi="Arial" w:cs="Arial"/>
          <w:sz w:val="24"/>
          <w:szCs w:val="24"/>
        </w:rPr>
      </w:pPr>
    </w:p>
    <w:p w14:paraId="6E0189B0" w14:textId="77777777" w:rsidR="00CC61A8" w:rsidRDefault="00CC61A8" w:rsidP="00CC61A8">
      <w:pPr>
        <w:jc w:val="both"/>
        <w:rPr>
          <w:rFonts w:ascii="Arial" w:eastAsia="Calibri" w:hAnsi="Arial" w:cs="Arial"/>
          <w:sz w:val="24"/>
          <w:szCs w:val="24"/>
        </w:rPr>
      </w:pPr>
      <w:r>
        <w:rPr>
          <w:rFonts w:ascii="Arial" w:eastAsia="Calibri" w:hAnsi="Arial" w:cs="Arial"/>
          <w:sz w:val="24"/>
          <w:szCs w:val="24"/>
        </w:rPr>
        <w:t>Por su parte, l</w:t>
      </w:r>
      <w:r w:rsidRPr="000E2160">
        <w:rPr>
          <w:rFonts w:ascii="Arial" w:eastAsia="Calibri" w:hAnsi="Arial" w:cs="Arial"/>
          <w:sz w:val="24"/>
          <w:szCs w:val="24"/>
        </w:rPr>
        <w:t>a directora de la Facultad de Ingeniería Mexicali, doctora Araceli Celina Justo López, señaló que el encuentro permitió abordar los incendios desde distintas perspectivas y promover la participación de los sectores académico, soci</w:t>
      </w:r>
      <w:r>
        <w:rPr>
          <w:rFonts w:ascii="Arial" w:eastAsia="Calibri" w:hAnsi="Arial" w:cs="Arial"/>
          <w:sz w:val="24"/>
          <w:szCs w:val="24"/>
        </w:rPr>
        <w:t>al, gubernamental y productivo.</w:t>
      </w:r>
    </w:p>
    <w:p w14:paraId="4C0C1A5A" w14:textId="77777777" w:rsidR="00CC61A8" w:rsidRDefault="00CC61A8" w:rsidP="00CC61A8">
      <w:pPr>
        <w:jc w:val="both"/>
        <w:rPr>
          <w:rFonts w:ascii="Arial" w:eastAsia="Calibri" w:hAnsi="Arial" w:cs="Arial"/>
          <w:sz w:val="24"/>
          <w:szCs w:val="24"/>
        </w:rPr>
      </w:pPr>
    </w:p>
    <w:p w14:paraId="075BBA74" w14:textId="5B67B8C8" w:rsidR="00CC61A8" w:rsidRDefault="00CC61A8" w:rsidP="00CC61A8">
      <w:pPr>
        <w:jc w:val="both"/>
        <w:rPr>
          <w:rFonts w:ascii="Arial" w:eastAsia="Calibri" w:hAnsi="Arial" w:cs="Arial"/>
          <w:sz w:val="24"/>
          <w:szCs w:val="24"/>
        </w:rPr>
      </w:pPr>
      <w:r w:rsidRPr="000E2160">
        <w:rPr>
          <w:rFonts w:ascii="Arial" w:eastAsia="Calibri" w:hAnsi="Arial" w:cs="Arial"/>
          <w:sz w:val="24"/>
          <w:szCs w:val="24"/>
        </w:rPr>
        <w:t>Asimismo, subrayó que la formación de profesionales de la ingeniería debe incorporar la seguridad como un componente fundamental. “Porque en cada proyecto que ustedes van a realizar, cuando sean profesionistas, pues detrás de ellos hay personas, hay familias que están confiando en que están realizando las obras de la manera correcta y con toda la seguridad que esto amerita”, indicó.</w:t>
      </w:r>
    </w:p>
    <w:p w14:paraId="3528A613" w14:textId="73780370" w:rsidR="00CC61A8" w:rsidRDefault="00CC61A8" w:rsidP="00CC61A8">
      <w:pPr>
        <w:jc w:val="both"/>
        <w:rPr>
          <w:rFonts w:ascii="Arial" w:eastAsia="Calibri" w:hAnsi="Arial" w:cs="Arial"/>
          <w:sz w:val="24"/>
          <w:szCs w:val="24"/>
        </w:rPr>
      </w:pPr>
    </w:p>
    <w:p w14:paraId="229A7FA8" w14:textId="77777777" w:rsidR="00CC61A8" w:rsidRDefault="00CC61A8" w:rsidP="00CC61A8">
      <w:pPr>
        <w:jc w:val="both"/>
        <w:rPr>
          <w:rFonts w:ascii="Arial" w:eastAsia="Calibri" w:hAnsi="Arial" w:cs="Arial"/>
          <w:sz w:val="24"/>
          <w:szCs w:val="24"/>
        </w:rPr>
      </w:pPr>
      <w:r>
        <w:rPr>
          <w:rFonts w:ascii="Arial" w:eastAsia="Calibri" w:hAnsi="Arial" w:cs="Arial"/>
          <w:sz w:val="24"/>
          <w:szCs w:val="24"/>
        </w:rPr>
        <w:t xml:space="preserve">En tanto, </w:t>
      </w:r>
      <w:r w:rsidRPr="00CC61A8">
        <w:rPr>
          <w:rFonts w:ascii="Arial" w:eastAsia="Calibri" w:hAnsi="Arial" w:cs="Arial"/>
          <w:sz w:val="24"/>
          <w:szCs w:val="24"/>
        </w:rPr>
        <w:t>el presidente del CIMEEM, ingeniero Paulino Ornelas de Dios, destacó que la seguridad de las personas debe ser la prioridad en las edificaciones, por lo que es fundamental garantizar el cumplimiento de la normativa en materia de construcción e instalaciones.</w:t>
      </w:r>
    </w:p>
    <w:p w14:paraId="13E2BC03" w14:textId="77777777" w:rsidR="00CC61A8" w:rsidRDefault="00CC61A8" w:rsidP="00CC61A8">
      <w:pPr>
        <w:jc w:val="both"/>
        <w:rPr>
          <w:rFonts w:ascii="Arial" w:eastAsia="Calibri" w:hAnsi="Arial" w:cs="Arial"/>
          <w:sz w:val="24"/>
          <w:szCs w:val="24"/>
        </w:rPr>
      </w:pPr>
    </w:p>
    <w:p w14:paraId="2853BAC2" w14:textId="5AA25E55" w:rsidR="00CC61A8" w:rsidRPr="00CC61A8" w:rsidRDefault="00CC61A8" w:rsidP="00CC61A8">
      <w:pPr>
        <w:jc w:val="both"/>
        <w:rPr>
          <w:rFonts w:ascii="Arial" w:eastAsia="Calibri" w:hAnsi="Arial" w:cs="Arial"/>
          <w:sz w:val="24"/>
          <w:szCs w:val="24"/>
        </w:rPr>
      </w:pPr>
      <w:r w:rsidRPr="00CC61A8">
        <w:rPr>
          <w:rFonts w:ascii="Arial" w:eastAsia="Calibri" w:hAnsi="Arial" w:cs="Arial"/>
          <w:sz w:val="24"/>
          <w:szCs w:val="24"/>
        </w:rPr>
        <w:t xml:space="preserve">Señaló que, durante el foro, se identificó la necesidad de reforzar la seguridad de las instalaciones eléctricas y de gas, así como verificar las condiciones de los tanques y sus válvulas de seguridad. </w:t>
      </w:r>
      <w:r>
        <w:rPr>
          <w:rFonts w:ascii="Arial" w:eastAsia="Calibri" w:hAnsi="Arial" w:cs="Arial"/>
          <w:sz w:val="24"/>
          <w:szCs w:val="24"/>
        </w:rPr>
        <w:t>También</w:t>
      </w:r>
      <w:r w:rsidRPr="00CC61A8">
        <w:rPr>
          <w:rFonts w:ascii="Arial" w:eastAsia="Calibri" w:hAnsi="Arial" w:cs="Arial"/>
          <w:sz w:val="24"/>
          <w:szCs w:val="24"/>
        </w:rPr>
        <w:t>, informó que se conformó un consejo consultivo para dar seguimiento a los acuerdos y propuestas del encuentro, con el propósito de impulsar acciones preventivas y promover la aplicación de los reglamentos correspondientes.</w:t>
      </w:r>
    </w:p>
    <w:p w14:paraId="650C99C1" w14:textId="77777777" w:rsidR="00CC61A8" w:rsidRDefault="00CC61A8" w:rsidP="00CC61A8">
      <w:pPr>
        <w:jc w:val="both"/>
        <w:rPr>
          <w:rFonts w:ascii="Arial" w:eastAsia="Calibri" w:hAnsi="Arial" w:cs="Arial"/>
          <w:sz w:val="24"/>
          <w:szCs w:val="24"/>
        </w:rPr>
      </w:pPr>
    </w:p>
    <w:p w14:paraId="2F7361FF"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Al presentar los resultados, el doctor Fernando Lara Chávez, profesor de tiempo completo del programa educativo de Ingeniería Mecánica, explicó que entre los principales hallazgos se identificaron riesgos recurrentes relacionados con fallas eléctricas, instalaciones de gas y quema en lotes baldíos. También se destacó la vulnerabilidad de las viviendas de interés social y de determinadas construcciones ante los incendios, así como la necesidad de fortalecer la regulación y la verificación técnica de las instalaciones.</w:t>
      </w:r>
    </w:p>
    <w:p w14:paraId="78834827" w14:textId="77777777" w:rsidR="00CC61A8" w:rsidRPr="000E2160" w:rsidRDefault="00CC61A8" w:rsidP="00CC61A8">
      <w:pPr>
        <w:jc w:val="both"/>
        <w:rPr>
          <w:rFonts w:ascii="Arial" w:eastAsia="Calibri" w:hAnsi="Arial" w:cs="Arial"/>
          <w:sz w:val="24"/>
          <w:szCs w:val="24"/>
        </w:rPr>
      </w:pPr>
    </w:p>
    <w:p w14:paraId="5F73FC2C"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El análisis evidenció áreas de oportunidad para acercar la normativa local a estándares internacionales de prevención, como los de la NFPA. En este sentido, se planteó promover la actualización de las disposiciones aplicables, establecer mecanismos de revisión de las instalaciones eléctricas y de gas</w:t>
      </w:r>
      <w:r>
        <w:rPr>
          <w:rFonts w:ascii="Arial" w:eastAsia="Calibri" w:hAnsi="Arial" w:cs="Arial"/>
          <w:sz w:val="24"/>
          <w:szCs w:val="24"/>
        </w:rPr>
        <w:t xml:space="preserve">, </w:t>
      </w:r>
      <w:r w:rsidRPr="000E2160">
        <w:rPr>
          <w:rFonts w:ascii="Arial" w:eastAsia="Calibri" w:hAnsi="Arial" w:cs="Arial"/>
          <w:sz w:val="24"/>
          <w:szCs w:val="24"/>
        </w:rPr>
        <w:t>especialmente en viviendas y edificaciones de mayor riesgo</w:t>
      </w:r>
      <w:r>
        <w:rPr>
          <w:rFonts w:ascii="Arial" w:eastAsia="Calibri" w:hAnsi="Arial" w:cs="Arial"/>
          <w:sz w:val="24"/>
          <w:szCs w:val="24"/>
        </w:rPr>
        <w:t>;</w:t>
      </w:r>
      <w:r w:rsidRPr="000E2160">
        <w:rPr>
          <w:rFonts w:ascii="Arial" w:eastAsia="Calibri" w:hAnsi="Arial" w:cs="Arial"/>
          <w:sz w:val="24"/>
          <w:szCs w:val="24"/>
        </w:rPr>
        <w:t xml:space="preserve"> y homologar criterios de prevención entre los municipios de Baja California.</w:t>
      </w:r>
    </w:p>
    <w:p w14:paraId="7F9E157F" w14:textId="77777777" w:rsidR="00CC61A8" w:rsidRPr="000E2160" w:rsidRDefault="00CC61A8" w:rsidP="00CC61A8">
      <w:pPr>
        <w:jc w:val="both"/>
        <w:rPr>
          <w:rFonts w:ascii="Arial" w:eastAsia="Calibri" w:hAnsi="Arial" w:cs="Arial"/>
          <w:sz w:val="24"/>
          <w:szCs w:val="24"/>
        </w:rPr>
      </w:pPr>
    </w:p>
    <w:p w14:paraId="6EABB074" w14:textId="77777777" w:rsidR="00CC61A8" w:rsidRDefault="00CC61A8" w:rsidP="00CC61A8">
      <w:pPr>
        <w:jc w:val="both"/>
        <w:rPr>
          <w:rFonts w:ascii="Arial" w:eastAsia="Calibri" w:hAnsi="Arial" w:cs="Arial"/>
          <w:sz w:val="24"/>
          <w:szCs w:val="24"/>
        </w:rPr>
      </w:pPr>
      <w:r w:rsidRPr="000E2160">
        <w:rPr>
          <w:rFonts w:ascii="Arial" w:eastAsia="Calibri" w:hAnsi="Arial" w:cs="Arial"/>
          <w:sz w:val="24"/>
          <w:szCs w:val="24"/>
        </w:rPr>
        <w:t xml:space="preserve">Una de las propuestas centrales fue impulsar la creación de un comité o consejo consultivo estatal de prevención de incendios que dé continuidad a los acuerdos y coordine esfuerzos entre instituciones. </w:t>
      </w:r>
    </w:p>
    <w:p w14:paraId="4B9D5424" w14:textId="77777777" w:rsidR="00CC61A8" w:rsidRDefault="00CC61A8" w:rsidP="00CC61A8">
      <w:pPr>
        <w:jc w:val="both"/>
        <w:rPr>
          <w:rFonts w:ascii="Arial" w:eastAsia="Calibri" w:hAnsi="Arial" w:cs="Arial"/>
          <w:sz w:val="24"/>
          <w:szCs w:val="24"/>
        </w:rPr>
      </w:pPr>
    </w:p>
    <w:p w14:paraId="6DB1C89C"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Entre las acciones planteadas también se encuentran la rehabilitación de la red de hidrantes, el fortalecimiento de las áreas de Bomberos, Protección Civil y Administración Urbana, así como el desarrollo de programas permanentes de capacitación y educación ciudadana sobre mantenimiento y prevención de incendios.</w:t>
      </w:r>
    </w:p>
    <w:p w14:paraId="5869F937" w14:textId="77777777" w:rsidR="00CC61A8" w:rsidRPr="000E2160" w:rsidRDefault="00CC61A8" w:rsidP="00CC61A8">
      <w:pPr>
        <w:jc w:val="both"/>
        <w:rPr>
          <w:rFonts w:ascii="Arial" w:eastAsia="Calibri" w:hAnsi="Arial" w:cs="Arial"/>
          <w:sz w:val="24"/>
          <w:szCs w:val="24"/>
        </w:rPr>
      </w:pPr>
    </w:p>
    <w:p w14:paraId="748A8639"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El foro estuvo integrado por seis conferencias y dos paneles de análisis, en los que participaron especialistas de organismos de protección contra incendios, cuerpos de bomberos, aseguradoras, instituciones académicas y empresas vinculadas con la seguridad y la prevención. Las sesiones permitieron identificar problemáticas regionales y establecer líneas de acción para fortalecer la coordinación entre los sectores involucrados.</w:t>
      </w:r>
    </w:p>
    <w:p w14:paraId="014C3159" w14:textId="77777777" w:rsidR="00CC61A8" w:rsidRPr="000E2160" w:rsidRDefault="00CC61A8" w:rsidP="00CC61A8">
      <w:pPr>
        <w:jc w:val="both"/>
        <w:rPr>
          <w:rFonts w:ascii="Arial" w:eastAsia="Calibri" w:hAnsi="Arial" w:cs="Arial"/>
          <w:sz w:val="24"/>
          <w:szCs w:val="24"/>
        </w:rPr>
      </w:pPr>
    </w:p>
    <w:p w14:paraId="630DC187"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lastRenderedPageBreak/>
        <w:t xml:space="preserve">Como parte de las acciones universitarias, el rector destacó la incorporación de una asignatura optativa especializada en sistemas contra incendios en la Facultad de Arquitectura y Diseño, orientada a fortalecer las competencias profesionales en materia de prevención y seguridad. </w:t>
      </w:r>
      <w:r>
        <w:rPr>
          <w:rFonts w:ascii="Arial" w:eastAsia="Calibri" w:hAnsi="Arial" w:cs="Arial"/>
          <w:sz w:val="24"/>
          <w:szCs w:val="24"/>
        </w:rPr>
        <w:t>Del mismo modo</w:t>
      </w:r>
      <w:r w:rsidRPr="000E2160">
        <w:rPr>
          <w:rFonts w:ascii="Arial" w:eastAsia="Calibri" w:hAnsi="Arial" w:cs="Arial"/>
          <w:sz w:val="24"/>
          <w:szCs w:val="24"/>
        </w:rPr>
        <w:t xml:space="preserve">, durante la exposición de resultados </w:t>
      </w:r>
      <w:r>
        <w:rPr>
          <w:rFonts w:ascii="Arial" w:eastAsia="Calibri" w:hAnsi="Arial" w:cs="Arial"/>
          <w:sz w:val="24"/>
          <w:szCs w:val="24"/>
        </w:rPr>
        <w:t>se señaló que el laboratorio de E</w:t>
      </w:r>
      <w:r w:rsidRPr="000E2160">
        <w:rPr>
          <w:rFonts w:ascii="Arial" w:eastAsia="Calibri" w:hAnsi="Arial" w:cs="Arial"/>
          <w:sz w:val="24"/>
          <w:szCs w:val="24"/>
        </w:rPr>
        <w:t>léctrica de la Facultad de Ingeniería cuenta con avances en la instalación de un sistema contra incendios, como parte de las mejoras en su infraestructura.</w:t>
      </w:r>
    </w:p>
    <w:p w14:paraId="21C6399A" w14:textId="77777777" w:rsidR="00CC61A8" w:rsidRPr="000E2160" w:rsidRDefault="00CC61A8" w:rsidP="00CC61A8">
      <w:pPr>
        <w:jc w:val="both"/>
        <w:rPr>
          <w:rFonts w:ascii="Arial" w:eastAsia="Calibri" w:hAnsi="Arial" w:cs="Arial"/>
          <w:sz w:val="24"/>
          <w:szCs w:val="24"/>
        </w:rPr>
      </w:pPr>
    </w:p>
    <w:p w14:paraId="4C9C9AEB" w14:textId="77777777" w:rsidR="00CC61A8" w:rsidRPr="000E2160" w:rsidRDefault="00CC61A8" w:rsidP="00CC61A8">
      <w:pPr>
        <w:jc w:val="both"/>
        <w:rPr>
          <w:rFonts w:ascii="Arial" w:eastAsia="Calibri" w:hAnsi="Arial" w:cs="Arial"/>
          <w:sz w:val="24"/>
          <w:szCs w:val="24"/>
        </w:rPr>
      </w:pPr>
      <w:r w:rsidRPr="000E2160">
        <w:rPr>
          <w:rFonts w:ascii="Arial" w:eastAsia="Calibri" w:hAnsi="Arial" w:cs="Arial"/>
          <w:sz w:val="24"/>
          <w:szCs w:val="24"/>
        </w:rPr>
        <w:t>El doctor Lara Chávez indicó que la educación y la formación especializada deben acompañar las acciones normativas y técnicas para consolidar una cultura de prevención. En ese sentido, se propuso ampliar los contenidos relacionados con la seguridad y los sistemas contra incendios en los programas educativos, además de promover la capacitación continua de personal especializado.</w:t>
      </w:r>
    </w:p>
    <w:p w14:paraId="2EEFF846" w14:textId="77777777" w:rsidR="00CC61A8" w:rsidRPr="000E2160" w:rsidRDefault="00CC61A8" w:rsidP="00CC61A8">
      <w:pPr>
        <w:jc w:val="both"/>
        <w:rPr>
          <w:rFonts w:ascii="Arial" w:eastAsia="Calibri" w:hAnsi="Arial" w:cs="Arial"/>
          <w:sz w:val="24"/>
          <w:szCs w:val="24"/>
        </w:rPr>
      </w:pPr>
    </w:p>
    <w:p w14:paraId="4714532C" w14:textId="77777777" w:rsidR="00CC61A8" w:rsidRDefault="00CC61A8" w:rsidP="00CC61A8">
      <w:pPr>
        <w:jc w:val="both"/>
        <w:rPr>
          <w:rFonts w:ascii="Arial" w:eastAsia="Calibri" w:hAnsi="Arial" w:cs="Arial"/>
          <w:sz w:val="24"/>
          <w:szCs w:val="24"/>
        </w:rPr>
      </w:pPr>
      <w:r w:rsidRPr="000E2160">
        <w:rPr>
          <w:rFonts w:ascii="Arial" w:eastAsia="Calibri" w:hAnsi="Arial" w:cs="Arial"/>
          <w:sz w:val="24"/>
          <w:szCs w:val="24"/>
        </w:rPr>
        <w:t>Con estos resultados, la UABC y el CIMEEM refrendan su compromiso de mantener la colaboración con los sectores público, privado y social para impulsar medidas que contribuyan a reducir los riesgos, proteger el patrimonio y, principalmente, salvaguardar la vida de las personas.</w:t>
      </w:r>
    </w:p>
    <w:p w14:paraId="15C2FC15" w14:textId="6DA336F2" w:rsidR="0024627B" w:rsidRPr="00975183" w:rsidRDefault="0024627B" w:rsidP="00CC61A8">
      <w:pPr>
        <w:jc w:val="both"/>
        <w:rPr>
          <w:rFonts w:ascii="Arial" w:eastAsia="Calibri" w:hAnsi="Arial" w:cs="Arial"/>
          <w:sz w:val="24"/>
          <w:szCs w:val="24"/>
        </w:rPr>
      </w:pPr>
    </w:p>
    <w:p w14:paraId="0E785EE5" w14:textId="77777777" w:rsidR="0004026E" w:rsidRPr="00D04BC3" w:rsidRDefault="0004026E" w:rsidP="00C71FAD">
      <w:pPr>
        <w:pStyle w:val="NormalWeb"/>
        <w:spacing w:before="0" w:beforeAutospacing="0" w:after="0" w:afterAutospacing="0"/>
        <w:jc w:val="both"/>
        <w:rPr>
          <w:rFonts w:ascii="Arial" w:hAnsi="Arial" w:cs="Arial"/>
          <w:b/>
          <w:bCs/>
          <w:color w:val="000000"/>
        </w:rPr>
      </w:pPr>
    </w:p>
    <w:p w14:paraId="1B1CB4FE" w14:textId="77777777" w:rsidR="006C479E" w:rsidRPr="0024627B" w:rsidRDefault="006C479E" w:rsidP="00C71FAD">
      <w:pPr>
        <w:pStyle w:val="NormalWeb"/>
        <w:spacing w:before="0" w:beforeAutospacing="0" w:after="0" w:afterAutospacing="0"/>
        <w:jc w:val="both"/>
        <w:rPr>
          <w:rFonts w:ascii="Arial" w:hAnsi="Arial" w:cs="Arial"/>
          <w:b/>
          <w:bCs/>
          <w:color w:val="FFFFFF" w:themeColor="background1"/>
        </w:rPr>
      </w:pPr>
      <w:r w:rsidRPr="0024627B">
        <w:rPr>
          <w:rFonts w:ascii="Arial" w:hAnsi="Arial" w:cs="Arial"/>
          <w:b/>
          <w:bCs/>
          <w:color w:val="FFFFFF" w:themeColor="background1"/>
        </w:rPr>
        <w:t xml:space="preserve">Olivia </w:t>
      </w:r>
      <w:proofErr w:type="spellStart"/>
      <w:r w:rsidRPr="0024627B">
        <w:rPr>
          <w:rFonts w:ascii="Arial" w:hAnsi="Arial" w:cs="Arial"/>
          <w:b/>
          <w:bCs/>
          <w:color w:val="FFFFFF" w:themeColor="background1"/>
        </w:rPr>
        <w:t>Yaritza</w:t>
      </w:r>
      <w:proofErr w:type="spellEnd"/>
      <w:r w:rsidRPr="0024627B">
        <w:rPr>
          <w:rFonts w:ascii="Arial" w:hAnsi="Arial" w:cs="Arial"/>
          <w:b/>
          <w:bCs/>
          <w:color w:val="FFFFFF" w:themeColor="background1"/>
        </w:rPr>
        <w:t xml:space="preserve"> López Segoviano</w:t>
      </w:r>
    </w:p>
    <w:p w14:paraId="19C346C7" w14:textId="794D3D0A" w:rsidR="00B82C49" w:rsidRPr="00C71FAD" w:rsidRDefault="0024627B" w:rsidP="00C71FAD">
      <w:pPr>
        <w:pStyle w:val="NormalWeb"/>
        <w:spacing w:before="0" w:beforeAutospacing="0" w:after="0" w:afterAutospacing="0"/>
        <w:jc w:val="both"/>
        <w:rPr>
          <w:rFonts w:ascii="Arial" w:hAnsi="Arial" w:cs="Arial"/>
          <w:b/>
          <w:bCs/>
          <w:color w:val="FFFFFF" w:themeColor="background1"/>
        </w:rPr>
      </w:pPr>
      <w:r w:rsidRPr="0024627B">
        <w:rPr>
          <w:rFonts w:ascii="Arial" w:hAnsi="Arial" w:cs="Arial"/>
          <w:b/>
          <w:bCs/>
          <w:color w:val="FFFFFF" w:themeColor="background1"/>
        </w:rPr>
        <w:t>F</w:t>
      </w:r>
      <w:r w:rsidR="00B82C49" w:rsidRPr="0024627B">
        <w:rPr>
          <w:rFonts w:ascii="Arial" w:hAnsi="Arial" w:cs="Arial"/>
          <w:b/>
          <w:bCs/>
          <w:color w:val="FFFFFF" w:themeColor="background1"/>
        </w:rPr>
        <w:t>otos: Jonathan Bobadilla</w:t>
      </w:r>
    </w:p>
    <w:sectPr w:rsidR="00B82C49" w:rsidRPr="00C71FAD" w:rsidSect="00930064">
      <w:footerReference w:type="default" r:id="rId10"/>
      <w:pgSz w:w="12240" w:h="15840"/>
      <w:pgMar w:top="567" w:right="758" w:bottom="568" w:left="851"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26C41" w14:textId="77777777" w:rsidR="000422BA" w:rsidRDefault="000422BA">
      <w:r>
        <w:separator/>
      </w:r>
    </w:p>
  </w:endnote>
  <w:endnote w:type="continuationSeparator" w:id="0">
    <w:p w14:paraId="441AF3DC" w14:textId="77777777" w:rsidR="000422BA" w:rsidRDefault="00042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BF551B50-ECC3-4B69-BC80-19B9059240F0}"/>
  </w:font>
  <w:font w:name="Cambria">
    <w:panose1 w:val="02040503050406030204"/>
    <w:charset w:val="00"/>
    <w:family w:val="roman"/>
    <w:pitch w:val="variable"/>
    <w:sig w:usb0="E00006FF" w:usb1="420024FF" w:usb2="02000000" w:usb3="00000000" w:csb0="0000019F" w:csb1="00000000"/>
    <w:embedRegular r:id="rId2" w:fontKey="{0538880D-0262-4A4F-B0F3-75FE37DD00FD}"/>
    <w:embedBold r:id="rId3" w:fontKey="{17399951-6042-4544-A8BF-508EE91FC61B}"/>
  </w:font>
  <w:font w:name="Calibri">
    <w:panose1 w:val="020F0502020204030204"/>
    <w:charset w:val="00"/>
    <w:family w:val="swiss"/>
    <w:pitch w:val="variable"/>
    <w:sig w:usb0="E0002AFF" w:usb1="4000ACFF" w:usb2="00000001" w:usb3="00000000" w:csb0="000001FF" w:csb1="00000000"/>
    <w:embedRegular r:id="rId4" w:fontKey="{19074629-E605-4CE3-A881-3C35C76C258D}"/>
    <w:embedItalic r:id="rId5" w:fontKey="{19B61341-C3DB-4732-83A6-70154B861900}"/>
  </w:font>
  <w:font w:name="Segoe UI">
    <w:panose1 w:val="020B0502040204020203"/>
    <w:charset w:val="00"/>
    <w:family w:val="swiss"/>
    <w:pitch w:val="variable"/>
    <w:sig w:usb0="E4002EFF" w:usb1="C000E47F" w:usb2="00000009" w:usb3="00000000" w:csb0="000001FF" w:csb1="00000000"/>
    <w:embedRegular r:id="rId6" w:fontKey="{D2611C11-6007-4EB5-A0BF-39B66EB8E078}"/>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tyDaMz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F954E" w14:textId="77777777" w:rsidR="000422BA" w:rsidRDefault="000422BA">
      <w:r>
        <w:separator/>
      </w:r>
    </w:p>
  </w:footnote>
  <w:footnote w:type="continuationSeparator" w:id="0">
    <w:p w14:paraId="6D4EBB8C" w14:textId="77777777" w:rsidR="000422BA" w:rsidRDefault="000422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0" w15:restartNumberingAfterBreak="0">
    <w:nsid w:val="699552C9"/>
    <w:multiLevelType w:val="hybridMultilevel"/>
    <w:tmpl w:val="7DC8F3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0BC3656"/>
    <w:multiLevelType w:val="hybridMultilevel"/>
    <w:tmpl w:val="812A89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8"/>
  </w:num>
  <w:num w:numId="5">
    <w:abstractNumId w:val="0"/>
  </w:num>
  <w:num w:numId="6">
    <w:abstractNumId w:val="3"/>
  </w:num>
  <w:num w:numId="7">
    <w:abstractNumId w:val="6"/>
  </w:num>
  <w:num w:numId="8">
    <w:abstractNumId w:val="7"/>
  </w:num>
  <w:num w:numId="9">
    <w:abstractNumId w:val="4"/>
  </w:num>
  <w:num w:numId="10">
    <w:abstractNumId w:val="11"/>
  </w:num>
  <w:num w:numId="11">
    <w:abstractNumId w:val="2"/>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6E0A"/>
    <w:rsid w:val="000174CE"/>
    <w:rsid w:val="00020C95"/>
    <w:rsid w:val="00024718"/>
    <w:rsid w:val="00030016"/>
    <w:rsid w:val="000332DD"/>
    <w:rsid w:val="0004026E"/>
    <w:rsid w:val="000422BA"/>
    <w:rsid w:val="00043263"/>
    <w:rsid w:val="000619FB"/>
    <w:rsid w:val="00070C53"/>
    <w:rsid w:val="00070E0A"/>
    <w:rsid w:val="00075EB7"/>
    <w:rsid w:val="00082EF3"/>
    <w:rsid w:val="00092C28"/>
    <w:rsid w:val="000979A0"/>
    <w:rsid w:val="000A582F"/>
    <w:rsid w:val="000A78C3"/>
    <w:rsid w:val="000B195A"/>
    <w:rsid w:val="000B7874"/>
    <w:rsid w:val="000D55FF"/>
    <w:rsid w:val="000F57E8"/>
    <w:rsid w:val="000F7837"/>
    <w:rsid w:val="00104383"/>
    <w:rsid w:val="0011036E"/>
    <w:rsid w:val="00110E58"/>
    <w:rsid w:val="001112DF"/>
    <w:rsid w:val="00113977"/>
    <w:rsid w:val="00114BD9"/>
    <w:rsid w:val="001302ED"/>
    <w:rsid w:val="001419B7"/>
    <w:rsid w:val="001441DA"/>
    <w:rsid w:val="001467BD"/>
    <w:rsid w:val="00146F13"/>
    <w:rsid w:val="00152547"/>
    <w:rsid w:val="001525D6"/>
    <w:rsid w:val="001534C3"/>
    <w:rsid w:val="001565E4"/>
    <w:rsid w:val="00162876"/>
    <w:rsid w:val="00164B24"/>
    <w:rsid w:val="00165020"/>
    <w:rsid w:val="0016537F"/>
    <w:rsid w:val="001800AF"/>
    <w:rsid w:val="00184C95"/>
    <w:rsid w:val="001A7F8C"/>
    <w:rsid w:val="001C04CD"/>
    <w:rsid w:val="001C2834"/>
    <w:rsid w:val="001C2C97"/>
    <w:rsid w:val="001C3EDF"/>
    <w:rsid w:val="001D338B"/>
    <w:rsid w:val="001D73E0"/>
    <w:rsid w:val="001F1E1F"/>
    <w:rsid w:val="001F2691"/>
    <w:rsid w:val="001F7F00"/>
    <w:rsid w:val="00200C83"/>
    <w:rsid w:val="00206873"/>
    <w:rsid w:val="0021512E"/>
    <w:rsid w:val="00217C30"/>
    <w:rsid w:val="0022319E"/>
    <w:rsid w:val="0024627B"/>
    <w:rsid w:val="002514AA"/>
    <w:rsid w:val="002522F7"/>
    <w:rsid w:val="00255EF4"/>
    <w:rsid w:val="00260576"/>
    <w:rsid w:val="0027653E"/>
    <w:rsid w:val="00294863"/>
    <w:rsid w:val="002B1432"/>
    <w:rsid w:val="002B17D6"/>
    <w:rsid w:val="002C5B09"/>
    <w:rsid w:val="002C7529"/>
    <w:rsid w:val="002E4BFE"/>
    <w:rsid w:val="002E5CF5"/>
    <w:rsid w:val="00305063"/>
    <w:rsid w:val="00311D01"/>
    <w:rsid w:val="00315DDE"/>
    <w:rsid w:val="00332431"/>
    <w:rsid w:val="00362F3B"/>
    <w:rsid w:val="00371721"/>
    <w:rsid w:val="0037270A"/>
    <w:rsid w:val="00381A2B"/>
    <w:rsid w:val="003828CB"/>
    <w:rsid w:val="00387DE5"/>
    <w:rsid w:val="00396D79"/>
    <w:rsid w:val="003A37BA"/>
    <w:rsid w:val="003B09B7"/>
    <w:rsid w:val="003C659B"/>
    <w:rsid w:val="003C782B"/>
    <w:rsid w:val="003E458C"/>
    <w:rsid w:val="003F56E1"/>
    <w:rsid w:val="004028A6"/>
    <w:rsid w:val="0041410F"/>
    <w:rsid w:val="00433F41"/>
    <w:rsid w:val="004445E0"/>
    <w:rsid w:val="004447D9"/>
    <w:rsid w:val="0044502A"/>
    <w:rsid w:val="00456B49"/>
    <w:rsid w:val="00471C71"/>
    <w:rsid w:val="004A0923"/>
    <w:rsid w:val="004B06E1"/>
    <w:rsid w:val="004B2752"/>
    <w:rsid w:val="004B4241"/>
    <w:rsid w:val="004C3A88"/>
    <w:rsid w:val="004D797E"/>
    <w:rsid w:val="004E3F28"/>
    <w:rsid w:val="004E418E"/>
    <w:rsid w:val="004E706B"/>
    <w:rsid w:val="00506B74"/>
    <w:rsid w:val="00532729"/>
    <w:rsid w:val="005343A7"/>
    <w:rsid w:val="00540A77"/>
    <w:rsid w:val="00540D36"/>
    <w:rsid w:val="00547AE1"/>
    <w:rsid w:val="00561570"/>
    <w:rsid w:val="00582163"/>
    <w:rsid w:val="005A1345"/>
    <w:rsid w:val="005A2725"/>
    <w:rsid w:val="005A3D56"/>
    <w:rsid w:val="005A489C"/>
    <w:rsid w:val="005A7067"/>
    <w:rsid w:val="005B445E"/>
    <w:rsid w:val="005B6A8E"/>
    <w:rsid w:val="005C381F"/>
    <w:rsid w:val="005D0679"/>
    <w:rsid w:val="005F27F9"/>
    <w:rsid w:val="00602899"/>
    <w:rsid w:val="00602CEB"/>
    <w:rsid w:val="006119BB"/>
    <w:rsid w:val="006149D1"/>
    <w:rsid w:val="006475CE"/>
    <w:rsid w:val="00652EEC"/>
    <w:rsid w:val="00653997"/>
    <w:rsid w:val="00656244"/>
    <w:rsid w:val="0065697D"/>
    <w:rsid w:val="00661CA9"/>
    <w:rsid w:val="00662ED8"/>
    <w:rsid w:val="00676B7C"/>
    <w:rsid w:val="006774B8"/>
    <w:rsid w:val="00686204"/>
    <w:rsid w:val="00696C54"/>
    <w:rsid w:val="006A0CFB"/>
    <w:rsid w:val="006A3E86"/>
    <w:rsid w:val="006B5494"/>
    <w:rsid w:val="006B7CBC"/>
    <w:rsid w:val="006C34D7"/>
    <w:rsid w:val="006C38F2"/>
    <w:rsid w:val="006C479E"/>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910C8"/>
    <w:rsid w:val="007A40E0"/>
    <w:rsid w:val="007C188C"/>
    <w:rsid w:val="007E0BE2"/>
    <w:rsid w:val="007F20E3"/>
    <w:rsid w:val="008074F3"/>
    <w:rsid w:val="00812DBF"/>
    <w:rsid w:val="00816C68"/>
    <w:rsid w:val="008277DC"/>
    <w:rsid w:val="00844030"/>
    <w:rsid w:val="00844D5B"/>
    <w:rsid w:val="008450C2"/>
    <w:rsid w:val="008545A2"/>
    <w:rsid w:val="0087266A"/>
    <w:rsid w:val="0088126B"/>
    <w:rsid w:val="00883B18"/>
    <w:rsid w:val="00883FC9"/>
    <w:rsid w:val="0089033E"/>
    <w:rsid w:val="00891FB7"/>
    <w:rsid w:val="008A0D10"/>
    <w:rsid w:val="008B675F"/>
    <w:rsid w:val="008C33D4"/>
    <w:rsid w:val="008D1851"/>
    <w:rsid w:val="008D2F05"/>
    <w:rsid w:val="008F2638"/>
    <w:rsid w:val="008F2E2E"/>
    <w:rsid w:val="00902587"/>
    <w:rsid w:val="009056AF"/>
    <w:rsid w:val="00910827"/>
    <w:rsid w:val="009128A9"/>
    <w:rsid w:val="00915FDA"/>
    <w:rsid w:val="00920887"/>
    <w:rsid w:val="00924AB5"/>
    <w:rsid w:val="00930064"/>
    <w:rsid w:val="0093545F"/>
    <w:rsid w:val="0096386B"/>
    <w:rsid w:val="009645CF"/>
    <w:rsid w:val="00965978"/>
    <w:rsid w:val="00975672"/>
    <w:rsid w:val="00977E00"/>
    <w:rsid w:val="009A29FC"/>
    <w:rsid w:val="009D5F5D"/>
    <w:rsid w:val="009E2E13"/>
    <w:rsid w:val="009E3956"/>
    <w:rsid w:val="009F1946"/>
    <w:rsid w:val="00A06544"/>
    <w:rsid w:val="00A071ED"/>
    <w:rsid w:val="00A16170"/>
    <w:rsid w:val="00A26E88"/>
    <w:rsid w:val="00A3197A"/>
    <w:rsid w:val="00A33F40"/>
    <w:rsid w:val="00A469EA"/>
    <w:rsid w:val="00A54F38"/>
    <w:rsid w:val="00A76F97"/>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21860"/>
    <w:rsid w:val="00B21963"/>
    <w:rsid w:val="00B32D34"/>
    <w:rsid w:val="00B43425"/>
    <w:rsid w:val="00B44DB5"/>
    <w:rsid w:val="00B47EAE"/>
    <w:rsid w:val="00B50C7E"/>
    <w:rsid w:val="00B669E2"/>
    <w:rsid w:val="00B75B54"/>
    <w:rsid w:val="00B82C49"/>
    <w:rsid w:val="00B864A3"/>
    <w:rsid w:val="00B91B7A"/>
    <w:rsid w:val="00B92F37"/>
    <w:rsid w:val="00BA165A"/>
    <w:rsid w:val="00BA1B5A"/>
    <w:rsid w:val="00BA1D43"/>
    <w:rsid w:val="00BA20DC"/>
    <w:rsid w:val="00BB4C42"/>
    <w:rsid w:val="00BC411F"/>
    <w:rsid w:val="00BD289D"/>
    <w:rsid w:val="00BD45A3"/>
    <w:rsid w:val="00BE20CC"/>
    <w:rsid w:val="00BE5282"/>
    <w:rsid w:val="00C06BD2"/>
    <w:rsid w:val="00C1184E"/>
    <w:rsid w:val="00C40459"/>
    <w:rsid w:val="00C6182A"/>
    <w:rsid w:val="00C64016"/>
    <w:rsid w:val="00C64203"/>
    <w:rsid w:val="00C71FAD"/>
    <w:rsid w:val="00C80A69"/>
    <w:rsid w:val="00C86B03"/>
    <w:rsid w:val="00C90926"/>
    <w:rsid w:val="00CA2C2A"/>
    <w:rsid w:val="00CB6569"/>
    <w:rsid w:val="00CC0A00"/>
    <w:rsid w:val="00CC61A8"/>
    <w:rsid w:val="00CD0326"/>
    <w:rsid w:val="00CD1690"/>
    <w:rsid w:val="00CD5862"/>
    <w:rsid w:val="00CF3A4E"/>
    <w:rsid w:val="00CF4FB0"/>
    <w:rsid w:val="00CF7746"/>
    <w:rsid w:val="00CF791D"/>
    <w:rsid w:val="00D02FFE"/>
    <w:rsid w:val="00D04BC3"/>
    <w:rsid w:val="00D1238A"/>
    <w:rsid w:val="00D14602"/>
    <w:rsid w:val="00D20C36"/>
    <w:rsid w:val="00D2563D"/>
    <w:rsid w:val="00D32125"/>
    <w:rsid w:val="00D33DBE"/>
    <w:rsid w:val="00D4699F"/>
    <w:rsid w:val="00D64285"/>
    <w:rsid w:val="00D70F76"/>
    <w:rsid w:val="00D72BF1"/>
    <w:rsid w:val="00D7724B"/>
    <w:rsid w:val="00D7774C"/>
    <w:rsid w:val="00D809FA"/>
    <w:rsid w:val="00D91C5A"/>
    <w:rsid w:val="00D96352"/>
    <w:rsid w:val="00DA190D"/>
    <w:rsid w:val="00DA4402"/>
    <w:rsid w:val="00DA56E2"/>
    <w:rsid w:val="00DA6189"/>
    <w:rsid w:val="00DB11E1"/>
    <w:rsid w:val="00DB46DA"/>
    <w:rsid w:val="00DD6686"/>
    <w:rsid w:val="00DE5791"/>
    <w:rsid w:val="00DE588A"/>
    <w:rsid w:val="00E10D61"/>
    <w:rsid w:val="00E14A6C"/>
    <w:rsid w:val="00E22E88"/>
    <w:rsid w:val="00E2758B"/>
    <w:rsid w:val="00E3014F"/>
    <w:rsid w:val="00E31357"/>
    <w:rsid w:val="00E34AE0"/>
    <w:rsid w:val="00E366F4"/>
    <w:rsid w:val="00E36BAE"/>
    <w:rsid w:val="00E61B85"/>
    <w:rsid w:val="00E67A16"/>
    <w:rsid w:val="00E714B2"/>
    <w:rsid w:val="00E72641"/>
    <w:rsid w:val="00E76795"/>
    <w:rsid w:val="00E863DF"/>
    <w:rsid w:val="00E94130"/>
    <w:rsid w:val="00E950E5"/>
    <w:rsid w:val="00EA11C7"/>
    <w:rsid w:val="00EA7A44"/>
    <w:rsid w:val="00EC7914"/>
    <w:rsid w:val="00ED4BB0"/>
    <w:rsid w:val="00ED5501"/>
    <w:rsid w:val="00ED5A34"/>
    <w:rsid w:val="00EE6DA0"/>
    <w:rsid w:val="00F03850"/>
    <w:rsid w:val="00F12787"/>
    <w:rsid w:val="00F2669B"/>
    <w:rsid w:val="00F46297"/>
    <w:rsid w:val="00F46DCA"/>
    <w:rsid w:val="00F46F13"/>
    <w:rsid w:val="00F54218"/>
    <w:rsid w:val="00F5482E"/>
    <w:rsid w:val="00F568C6"/>
    <w:rsid w:val="00F66885"/>
    <w:rsid w:val="00F77641"/>
    <w:rsid w:val="00F839D9"/>
    <w:rsid w:val="00F9367A"/>
    <w:rsid w:val="00F947E1"/>
    <w:rsid w:val="00F97A2D"/>
    <w:rsid w:val="00FA4274"/>
    <w:rsid w:val="00FA7309"/>
    <w:rsid w:val="00FB1B6C"/>
    <w:rsid w:val="00FB5460"/>
    <w:rsid w:val="00FB6B13"/>
    <w:rsid w:val="00FC5D37"/>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772167726">
      <w:bodyDiv w:val="1"/>
      <w:marLeft w:val="0"/>
      <w:marRight w:val="0"/>
      <w:marTop w:val="0"/>
      <w:marBottom w:val="0"/>
      <w:divBdr>
        <w:top w:val="none" w:sz="0" w:space="0" w:color="auto"/>
        <w:left w:val="none" w:sz="0" w:space="0" w:color="auto"/>
        <w:bottom w:val="none" w:sz="0" w:space="0" w:color="auto"/>
        <w:right w:val="none" w:sz="0" w:space="0" w:color="auto"/>
      </w:divBdr>
      <w:divsChild>
        <w:div w:id="1724257901">
          <w:marLeft w:val="0"/>
          <w:marRight w:val="0"/>
          <w:marTop w:val="0"/>
          <w:marBottom w:val="0"/>
          <w:divBdr>
            <w:top w:val="none" w:sz="0" w:space="0" w:color="auto"/>
            <w:left w:val="none" w:sz="0" w:space="0" w:color="auto"/>
            <w:bottom w:val="none" w:sz="0" w:space="0" w:color="auto"/>
            <w:right w:val="none" w:sz="0" w:space="0" w:color="auto"/>
          </w:divBdr>
          <w:divsChild>
            <w:div w:id="1801339447">
              <w:marLeft w:val="0"/>
              <w:marRight w:val="0"/>
              <w:marTop w:val="0"/>
              <w:marBottom w:val="0"/>
              <w:divBdr>
                <w:top w:val="none" w:sz="0" w:space="0" w:color="auto"/>
                <w:left w:val="none" w:sz="0" w:space="0" w:color="auto"/>
                <w:bottom w:val="none" w:sz="0" w:space="0" w:color="auto"/>
                <w:right w:val="none" w:sz="0" w:space="0" w:color="auto"/>
              </w:divBdr>
              <w:divsChild>
                <w:div w:id="2095979491">
                  <w:marLeft w:val="0"/>
                  <w:marRight w:val="0"/>
                  <w:marTop w:val="0"/>
                  <w:marBottom w:val="0"/>
                  <w:divBdr>
                    <w:top w:val="none" w:sz="0" w:space="0" w:color="auto"/>
                    <w:left w:val="none" w:sz="0" w:space="0" w:color="auto"/>
                    <w:bottom w:val="none" w:sz="0" w:space="0" w:color="auto"/>
                    <w:right w:val="none" w:sz="0" w:space="0" w:color="auto"/>
                  </w:divBdr>
                  <w:divsChild>
                    <w:div w:id="540438739">
                      <w:marLeft w:val="0"/>
                      <w:marRight w:val="0"/>
                      <w:marTop w:val="0"/>
                      <w:marBottom w:val="0"/>
                      <w:divBdr>
                        <w:top w:val="none" w:sz="0" w:space="0" w:color="auto"/>
                        <w:left w:val="none" w:sz="0" w:space="0" w:color="auto"/>
                        <w:bottom w:val="none" w:sz="0" w:space="0" w:color="auto"/>
                        <w:right w:val="none" w:sz="0" w:space="0" w:color="auto"/>
                      </w:divBdr>
                      <w:divsChild>
                        <w:div w:id="1264805222">
                          <w:marLeft w:val="0"/>
                          <w:marRight w:val="0"/>
                          <w:marTop w:val="0"/>
                          <w:marBottom w:val="0"/>
                          <w:divBdr>
                            <w:top w:val="none" w:sz="0" w:space="0" w:color="auto"/>
                            <w:left w:val="none" w:sz="0" w:space="0" w:color="auto"/>
                            <w:bottom w:val="none" w:sz="0" w:space="0" w:color="auto"/>
                            <w:right w:val="none" w:sz="0" w:space="0" w:color="auto"/>
                          </w:divBdr>
                          <w:divsChild>
                            <w:div w:id="1983846544">
                              <w:marLeft w:val="0"/>
                              <w:marRight w:val="0"/>
                              <w:marTop w:val="0"/>
                              <w:marBottom w:val="0"/>
                              <w:divBdr>
                                <w:top w:val="none" w:sz="0" w:space="0" w:color="auto"/>
                                <w:left w:val="none" w:sz="0" w:space="0" w:color="auto"/>
                                <w:bottom w:val="none" w:sz="0" w:space="0" w:color="auto"/>
                                <w:right w:val="none" w:sz="0" w:space="0" w:color="auto"/>
                              </w:divBdr>
                              <w:divsChild>
                                <w:div w:id="1492480808">
                                  <w:marLeft w:val="0"/>
                                  <w:marRight w:val="0"/>
                                  <w:marTop w:val="0"/>
                                  <w:marBottom w:val="0"/>
                                  <w:divBdr>
                                    <w:top w:val="none" w:sz="0" w:space="0" w:color="auto"/>
                                    <w:left w:val="none" w:sz="0" w:space="0" w:color="auto"/>
                                    <w:bottom w:val="none" w:sz="0" w:space="0" w:color="auto"/>
                                    <w:right w:val="none" w:sz="0" w:space="0" w:color="auto"/>
                                  </w:divBdr>
                                  <w:divsChild>
                                    <w:div w:id="1376349577">
                                      <w:marLeft w:val="0"/>
                                      <w:marRight w:val="0"/>
                                      <w:marTop w:val="0"/>
                                      <w:marBottom w:val="0"/>
                                      <w:divBdr>
                                        <w:top w:val="none" w:sz="0" w:space="0" w:color="auto"/>
                                        <w:left w:val="none" w:sz="0" w:space="0" w:color="auto"/>
                                        <w:bottom w:val="none" w:sz="0" w:space="0" w:color="auto"/>
                                        <w:right w:val="none" w:sz="0" w:space="0" w:color="auto"/>
                                      </w:divBdr>
                                      <w:divsChild>
                                        <w:div w:id="64686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134847">
          <w:marLeft w:val="0"/>
          <w:marRight w:val="0"/>
          <w:marTop w:val="0"/>
          <w:marBottom w:val="0"/>
          <w:divBdr>
            <w:top w:val="none" w:sz="0" w:space="0" w:color="auto"/>
            <w:left w:val="none" w:sz="0" w:space="0" w:color="auto"/>
            <w:bottom w:val="none" w:sz="0" w:space="0" w:color="auto"/>
            <w:right w:val="none" w:sz="0" w:space="0" w:color="auto"/>
          </w:divBdr>
          <w:divsChild>
            <w:div w:id="1935816731">
              <w:marLeft w:val="0"/>
              <w:marRight w:val="0"/>
              <w:marTop w:val="0"/>
              <w:marBottom w:val="0"/>
              <w:divBdr>
                <w:top w:val="none" w:sz="0" w:space="0" w:color="auto"/>
                <w:left w:val="none" w:sz="0" w:space="0" w:color="auto"/>
                <w:bottom w:val="none" w:sz="0" w:space="0" w:color="auto"/>
                <w:right w:val="none" w:sz="0" w:space="0" w:color="auto"/>
              </w:divBdr>
              <w:divsChild>
                <w:div w:id="1848670581">
                  <w:marLeft w:val="0"/>
                  <w:marRight w:val="0"/>
                  <w:marTop w:val="0"/>
                  <w:marBottom w:val="0"/>
                  <w:divBdr>
                    <w:top w:val="none" w:sz="0" w:space="0" w:color="auto"/>
                    <w:left w:val="none" w:sz="0" w:space="0" w:color="auto"/>
                    <w:bottom w:val="none" w:sz="0" w:space="0" w:color="auto"/>
                    <w:right w:val="none" w:sz="0" w:space="0" w:color="auto"/>
                  </w:divBdr>
                </w:div>
                <w:div w:id="44874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3438915">
      <w:bodyDiv w:val="1"/>
      <w:marLeft w:val="0"/>
      <w:marRight w:val="0"/>
      <w:marTop w:val="0"/>
      <w:marBottom w:val="0"/>
      <w:divBdr>
        <w:top w:val="none" w:sz="0" w:space="0" w:color="auto"/>
        <w:left w:val="none" w:sz="0" w:space="0" w:color="auto"/>
        <w:bottom w:val="none" w:sz="0" w:space="0" w:color="auto"/>
        <w:right w:val="none" w:sz="0" w:space="0" w:color="auto"/>
      </w:divBdr>
    </w:div>
    <w:div w:id="1018314404">
      <w:bodyDiv w:val="1"/>
      <w:marLeft w:val="0"/>
      <w:marRight w:val="0"/>
      <w:marTop w:val="0"/>
      <w:marBottom w:val="0"/>
      <w:divBdr>
        <w:top w:val="none" w:sz="0" w:space="0" w:color="auto"/>
        <w:left w:val="none" w:sz="0" w:space="0" w:color="auto"/>
        <w:bottom w:val="none" w:sz="0" w:space="0" w:color="auto"/>
        <w:right w:val="none" w:sz="0" w:space="0" w:color="auto"/>
      </w:divBdr>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11B496-C160-454E-86AD-88219D2A8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1205</Words>
  <Characters>6628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Redacción DC</cp:lastModifiedBy>
  <cp:revision>2</cp:revision>
  <dcterms:created xsi:type="dcterms:W3CDTF">2026-10-21T21:18:00Z</dcterms:created>
  <dcterms:modified xsi:type="dcterms:W3CDTF">2026-10-21T21:18:00Z</dcterms:modified>
</cp:coreProperties>
</file>